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AD88A" w14:textId="1D4319B1" w:rsidR="00A5787B" w:rsidRDefault="005828D1" w:rsidP="00A5787B">
      <w:pPr>
        <w:jc w:val="center"/>
        <w:rPr>
          <w:b/>
        </w:rPr>
      </w:pPr>
      <w:r>
        <w:rPr>
          <w:b/>
        </w:rPr>
        <w:t xml:space="preserve">Draft </w:t>
      </w:r>
      <w:r w:rsidR="00A5787B" w:rsidRPr="00A0183E">
        <w:rPr>
          <w:b/>
        </w:rPr>
        <w:t>Zoning By-Law</w:t>
      </w:r>
      <w:r>
        <w:rPr>
          <w:b/>
        </w:rPr>
        <w:t xml:space="preserve"> Changes</w:t>
      </w:r>
    </w:p>
    <w:p w14:paraId="46345000" w14:textId="77777777" w:rsidR="005828D1" w:rsidRDefault="005828D1" w:rsidP="00A5787B">
      <w:pPr>
        <w:jc w:val="center"/>
        <w:rPr>
          <w:b/>
        </w:rPr>
      </w:pPr>
    </w:p>
    <w:p w14:paraId="29131A4B" w14:textId="6281AA6A" w:rsidR="005828D1" w:rsidRDefault="005828D1" w:rsidP="00A5787B">
      <w:pPr>
        <w:jc w:val="center"/>
        <w:rPr>
          <w:b/>
        </w:rPr>
      </w:pPr>
      <w:r>
        <w:rPr>
          <w:b/>
        </w:rPr>
        <w:t>NEW SECTION</w:t>
      </w:r>
    </w:p>
    <w:p w14:paraId="77368993" w14:textId="77777777" w:rsidR="005828D1" w:rsidRPr="00A0183E" w:rsidRDefault="005828D1" w:rsidP="00A5787B">
      <w:pPr>
        <w:jc w:val="center"/>
        <w:rPr>
          <w:b/>
        </w:rPr>
      </w:pPr>
    </w:p>
    <w:p w14:paraId="00000001" w14:textId="5B9426EB" w:rsidR="00B62EE1" w:rsidRDefault="00A5787B" w:rsidP="00A5787B">
      <w:pPr>
        <w:jc w:val="center"/>
        <w:rPr>
          <w:b/>
          <w:u w:val="single"/>
        </w:rPr>
      </w:pPr>
      <w:r>
        <w:rPr>
          <w:b/>
          <w:u w:val="single"/>
        </w:rPr>
        <w:t xml:space="preserve">Section 15:  </w:t>
      </w:r>
      <w:r w:rsidR="00033FCE">
        <w:rPr>
          <w:b/>
          <w:u w:val="single"/>
        </w:rPr>
        <w:t xml:space="preserve">Nahant </w:t>
      </w:r>
      <w:r w:rsidR="00FB1880">
        <w:rPr>
          <w:b/>
          <w:u w:val="single"/>
        </w:rPr>
        <w:t xml:space="preserve">Protected </w:t>
      </w:r>
      <w:r w:rsidR="007645E7">
        <w:rPr>
          <w:b/>
          <w:u w:val="single"/>
        </w:rPr>
        <w:t xml:space="preserve">Use </w:t>
      </w:r>
      <w:r w:rsidR="00033FCE">
        <w:rPr>
          <w:b/>
          <w:u w:val="single"/>
        </w:rPr>
        <w:t>Accessory Dwelling Units</w:t>
      </w:r>
    </w:p>
    <w:p w14:paraId="00000003" w14:textId="77777777" w:rsidR="00B62EE1" w:rsidRDefault="00B62EE1" w:rsidP="001033C2">
      <w:pPr>
        <w:jc w:val="both"/>
      </w:pPr>
    </w:p>
    <w:p w14:paraId="00000004" w14:textId="2916D07D" w:rsidR="00B62EE1" w:rsidRDefault="00A5787B" w:rsidP="001033C2">
      <w:pPr>
        <w:jc w:val="both"/>
        <w:rPr>
          <w:b/>
        </w:rPr>
      </w:pPr>
      <w:r>
        <w:rPr>
          <w:b/>
        </w:rPr>
        <w:t xml:space="preserve">Section 15.01 - </w:t>
      </w:r>
      <w:r w:rsidR="00033FCE">
        <w:rPr>
          <w:b/>
        </w:rPr>
        <w:t>Purpose and Intent</w:t>
      </w:r>
    </w:p>
    <w:p w14:paraId="00000005" w14:textId="77777777" w:rsidR="00B62EE1" w:rsidRDefault="00B62EE1" w:rsidP="001033C2">
      <w:pPr>
        <w:jc w:val="both"/>
        <w:rPr>
          <w:sz w:val="24"/>
          <w:szCs w:val="24"/>
        </w:rPr>
      </w:pPr>
    </w:p>
    <w:p w14:paraId="00000006" w14:textId="77777777" w:rsidR="00B62EE1" w:rsidRDefault="00033FCE" w:rsidP="001033C2">
      <w:pPr>
        <w:jc w:val="both"/>
      </w:pPr>
      <w:r>
        <w:rPr>
          <w:sz w:val="24"/>
          <w:szCs w:val="24"/>
        </w:rPr>
        <w:t xml:space="preserve">The purpose and intent of this bylaw is to comply with </w:t>
      </w:r>
      <w:r>
        <w:t>Section 8 of Chapter 150 of the Acts of 2024, also known as the Affordable Homes Act.</w:t>
      </w:r>
    </w:p>
    <w:p w14:paraId="00000007" w14:textId="77777777" w:rsidR="00B62EE1" w:rsidRDefault="00B62EE1" w:rsidP="001033C2">
      <w:pPr>
        <w:jc w:val="both"/>
        <w:rPr>
          <w:sz w:val="24"/>
          <w:szCs w:val="24"/>
          <w:shd w:val="clear" w:color="auto" w:fill="1F1F1F"/>
        </w:rPr>
      </w:pPr>
    </w:p>
    <w:p w14:paraId="00000008" w14:textId="29239F21" w:rsidR="00B62EE1" w:rsidRDefault="00A5787B" w:rsidP="001033C2">
      <w:pPr>
        <w:jc w:val="both"/>
        <w:rPr>
          <w:b/>
        </w:rPr>
      </w:pPr>
      <w:r>
        <w:rPr>
          <w:b/>
        </w:rPr>
        <w:t xml:space="preserve">Section 15.02 - </w:t>
      </w:r>
      <w:r w:rsidR="00033FCE">
        <w:rPr>
          <w:b/>
        </w:rPr>
        <w:t>Definitions</w:t>
      </w:r>
    </w:p>
    <w:p w14:paraId="00000009" w14:textId="77777777" w:rsidR="00B62EE1" w:rsidRDefault="00B62EE1" w:rsidP="001033C2">
      <w:pPr>
        <w:jc w:val="both"/>
      </w:pPr>
    </w:p>
    <w:p w14:paraId="0000000A" w14:textId="77777777" w:rsidR="00B62EE1" w:rsidRDefault="00033FCE" w:rsidP="001033C2">
      <w:pPr>
        <w:jc w:val="both"/>
      </w:pPr>
      <w:r>
        <w:t>The following definitions shall be applicable to this section:</w:t>
      </w:r>
    </w:p>
    <w:p w14:paraId="0000000B" w14:textId="77777777" w:rsidR="00B62EE1" w:rsidRDefault="00B62EE1" w:rsidP="001033C2">
      <w:pPr>
        <w:jc w:val="both"/>
      </w:pPr>
    </w:p>
    <w:p w14:paraId="0000000F" w14:textId="5DB2A9F2" w:rsidR="00B62EE1" w:rsidRDefault="00033FCE" w:rsidP="001033C2">
      <w:pPr>
        <w:jc w:val="both"/>
      </w:pPr>
      <w:r w:rsidRPr="00A5787B">
        <w:rPr>
          <w:u w:val="single"/>
        </w:rPr>
        <w:t>Accessory Dwelling Unit (ADU)</w:t>
      </w:r>
      <w:r w:rsidR="00623ADD">
        <w:rPr>
          <w:u w:val="single"/>
        </w:rPr>
        <w:t>.</w:t>
      </w:r>
      <w:r>
        <w:t xml:space="preserve"> A</w:t>
      </w:r>
      <w:r w:rsidR="00A5787B">
        <w:t xml:space="preserve"> </w:t>
      </w:r>
      <w:r>
        <w:t>self-contained housing</w:t>
      </w:r>
      <w:r w:rsidR="00A5787B">
        <w:t xml:space="preserve"> </w:t>
      </w:r>
      <w:r>
        <w:t>unit, inclusive of sleeping, cooking and sanitary facilities on the same lot as a</w:t>
      </w:r>
      <w:r w:rsidR="00A5787B">
        <w:t xml:space="preserve"> </w:t>
      </w:r>
      <w:r>
        <w:t>principal dwelling, subject to otherwise applicable dimensional and parking</w:t>
      </w:r>
      <w:r w:rsidR="00A5787B">
        <w:t xml:space="preserve"> </w:t>
      </w:r>
      <w:r>
        <w:t>requirements, that:</w:t>
      </w:r>
    </w:p>
    <w:p w14:paraId="00000010" w14:textId="77777777" w:rsidR="00B62EE1" w:rsidRDefault="00B62EE1" w:rsidP="001033C2">
      <w:pPr>
        <w:jc w:val="both"/>
      </w:pPr>
    </w:p>
    <w:p w14:paraId="00000011" w14:textId="77777777" w:rsidR="00B62EE1" w:rsidRDefault="00033FCE" w:rsidP="001033C2">
      <w:pPr>
        <w:numPr>
          <w:ilvl w:val="0"/>
          <w:numId w:val="2"/>
        </w:numPr>
        <w:jc w:val="both"/>
      </w:pPr>
      <w:r>
        <w:t>maintains a separate entrance, either directly from the outside or through an entry hall or corridor shared with the principal dwelling sufficient to meet the requirements of the state building code for safe egress;</w:t>
      </w:r>
    </w:p>
    <w:p w14:paraId="00000012" w14:textId="77777777" w:rsidR="00B62EE1" w:rsidRDefault="00B62EE1" w:rsidP="001033C2">
      <w:pPr>
        <w:ind w:left="720"/>
        <w:jc w:val="both"/>
      </w:pPr>
    </w:p>
    <w:p w14:paraId="00000013" w14:textId="77777777" w:rsidR="00B62EE1" w:rsidRDefault="00033FCE" w:rsidP="001033C2">
      <w:pPr>
        <w:numPr>
          <w:ilvl w:val="0"/>
          <w:numId w:val="2"/>
        </w:numPr>
        <w:jc w:val="both"/>
      </w:pPr>
      <w:r>
        <w:t>is not larger in gross floor area than 1/2 the gross floor area of the principal dwelling or 900 square feet, whichever is smaller; and</w:t>
      </w:r>
    </w:p>
    <w:p w14:paraId="00000014" w14:textId="77777777" w:rsidR="00B62EE1" w:rsidRDefault="00B62EE1" w:rsidP="001033C2">
      <w:pPr>
        <w:ind w:left="720"/>
        <w:jc w:val="both"/>
      </w:pPr>
    </w:p>
    <w:p w14:paraId="0F3D2D10" w14:textId="323D4BA1" w:rsidR="00A5787B" w:rsidRDefault="00623ADD" w:rsidP="008646F3">
      <w:pPr>
        <w:ind w:left="720" w:hanging="360"/>
        <w:jc w:val="both"/>
      </w:pPr>
      <w:r>
        <w:t>3.</w:t>
      </w:r>
      <w:r>
        <w:tab/>
      </w:r>
      <w:r w:rsidR="00033FCE">
        <w:t>is subject to such additional restrictions as may be imposed by a municipality, including, but not limited to, additional size restrictions and restrictions or prohibitions on short-term rental, as defined in section 1 of chapter 64G; provided, however, that Nahant shall not unreasonably restrict the creation or rental of a</w:t>
      </w:r>
      <w:r>
        <w:t xml:space="preserve"> ADU </w:t>
      </w:r>
      <w:r w:rsidR="00033FCE">
        <w:t>that is not a short-term rental.</w:t>
      </w:r>
    </w:p>
    <w:p w14:paraId="600FE3A0" w14:textId="77777777" w:rsidR="00A5787B" w:rsidRDefault="00A5787B" w:rsidP="00A5787B">
      <w:pPr>
        <w:jc w:val="both"/>
      </w:pPr>
    </w:p>
    <w:p w14:paraId="0000001B" w14:textId="156CA27C" w:rsidR="00B62EE1" w:rsidRDefault="00033FCE" w:rsidP="00A5787B">
      <w:pPr>
        <w:jc w:val="both"/>
      </w:pPr>
      <w:r w:rsidRPr="00A5787B">
        <w:rPr>
          <w:u w:val="single"/>
        </w:rPr>
        <w:t>Protected Use Accessory Dwelling Unit</w:t>
      </w:r>
      <w:r w:rsidR="001A064C" w:rsidRPr="00A5787B">
        <w:rPr>
          <w:u w:val="single"/>
        </w:rPr>
        <w:t xml:space="preserve"> (PADU)</w:t>
      </w:r>
      <w:r>
        <w:t xml:space="preserve">. </w:t>
      </w:r>
      <w:r w:rsidR="00A5787B">
        <w:t>An attached or detached ADU that is located, or is proposed to be located, on a Lot in a Single-family Residential Zoning District and is protected by M.G.L. c. 40A, § 3, provided that only one ADU on a lot may qualify as a PADU.  An ADU that is nonconforming to Zoning shall still qualify as a PADU if it otherwise meets this definition.</w:t>
      </w:r>
    </w:p>
    <w:p w14:paraId="0000001D" w14:textId="77777777" w:rsidR="00B62EE1" w:rsidRDefault="00B62EE1" w:rsidP="001033C2">
      <w:pPr>
        <w:jc w:val="both"/>
      </w:pPr>
    </w:p>
    <w:p w14:paraId="0000001E" w14:textId="1A1A8E3A" w:rsidR="00B62EE1" w:rsidRDefault="00CC4773" w:rsidP="001033C2">
      <w:pPr>
        <w:jc w:val="both"/>
        <w:rPr>
          <w:b/>
        </w:rPr>
      </w:pPr>
      <w:r>
        <w:rPr>
          <w:b/>
        </w:rPr>
        <w:t xml:space="preserve">Section 15.03 - </w:t>
      </w:r>
      <w:r w:rsidR="00033FCE">
        <w:rPr>
          <w:b/>
        </w:rPr>
        <w:t>Administration, Enforcement, and Procedural Requirements</w:t>
      </w:r>
    </w:p>
    <w:p w14:paraId="0000001F" w14:textId="77777777" w:rsidR="00B62EE1" w:rsidRDefault="00B62EE1" w:rsidP="001033C2">
      <w:pPr>
        <w:jc w:val="both"/>
        <w:rPr>
          <w:b/>
        </w:rPr>
      </w:pPr>
    </w:p>
    <w:p w14:paraId="2A926DC1" w14:textId="77777777" w:rsidR="00623ADD" w:rsidRDefault="00623ADD" w:rsidP="00623ADD">
      <w:pPr>
        <w:numPr>
          <w:ilvl w:val="0"/>
          <w:numId w:val="1"/>
        </w:numPr>
        <w:jc w:val="both"/>
      </w:pPr>
      <w:r>
        <w:t>The Building Inspector shall administer and enforce the provisions of this section.</w:t>
      </w:r>
    </w:p>
    <w:p w14:paraId="00000021" w14:textId="77777777" w:rsidR="00B62EE1" w:rsidRDefault="00B62EE1" w:rsidP="001033C2">
      <w:pPr>
        <w:ind w:left="720"/>
        <w:jc w:val="both"/>
      </w:pPr>
    </w:p>
    <w:p w14:paraId="00000022" w14:textId="77777777" w:rsidR="00B62EE1" w:rsidRDefault="00033FCE" w:rsidP="001033C2">
      <w:pPr>
        <w:numPr>
          <w:ilvl w:val="0"/>
          <w:numId w:val="1"/>
        </w:numPr>
        <w:jc w:val="both"/>
      </w:pPr>
      <w:r>
        <w:t>The Nahant Zoning Board of Appeals shall be the Special Permit Granting Authority under this section and shall administer and enforce the provisions of this section related thereto.</w:t>
      </w:r>
    </w:p>
    <w:p w14:paraId="00000023" w14:textId="77777777" w:rsidR="00B62EE1" w:rsidRDefault="00033FCE" w:rsidP="001033C2">
      <w:pPr>
        <w:ind w:left="720"/>
        <w:jc w:val="both"/>
      </w:pPr>
      <w:r>
        <w:t xml:space="preserve"> </w:t>
      </w:r>
    </w:p>
    <w:p w14:paraId="00000024" w14:textId="371EF323" w:rsidR="00B62EE1" w:rsidRDefault="001A064C" w:rsidP="001033C2">
      <w:pPr>
        <w:numPr>
          <w:ilvl w:val="0"/>
          <w:numId w:val="1"/>
        </w:numPr>
        <w:jc w:val="both"/>
      </w:pPr>
      <w:r>
        <w:lastRenderedPageBreak/>
        <w:t xml:space="preserve">To the extent applicable to a </w:t>
      </w:r>
      <w:r w:rsidR="00623ADD">
        <w:rPr>
          <w:bCs/>
          <w:sz w:val="24"/>
          <w:szCs w:val="24"/>
        </w:rPr>
        <w:t>Single</w:t>
      </w:r>
      <w:r w:rsidRPr="00A5787B">
        <w:rPr>
          <w:bCs/>
          <w:spacing w:val="-1"/>
          <w:sz w:val="24"/>
          <w:szCs w:val="24"/>
        </w:rPr>
        <w:t>-</w:t>
      </w:r>
      <w:r w:rsidRPr="00A5787B">
        <w:rPr>
          <w:bCs/>
          <w:spacing w:val="-3"/>
          <w:sz w:val="24"/>
          <w:szCs w:val="24"/>
        </w:rPr>
        <w:t>F</w:t>
      </w:r>
      <w:r w:rsidRPr="00A5787B">
        <w:rPr>
          <w:bCs/>
          <w:spacing w:val="2"/>
          <w:sz w:val="24"/>
          <w:szCs w:val="24"/>
        </w:rPr>
        <w:t>a</w:t>
      </w:r>
      <w:r w:rsidRPr="00A5787B">
        <w:rPr>
          <w:bCs/>
          <w:spacing w:val="-3"/>
          <w:sz w:val="24"/>
          <w:szCs w:val="24"/>
        </w:rPr>
        <w:t>m</w:t>
      </w:r>
      <w:r w:rsidRPr="00A5787B">
        <w:rPr>
          <w:bCs/>
          <w:sz w:val="24"/>
          <w:szCs w:val="24"/>
        </w:rPr>
        <w:t>i</w:t>
      </w:r>
      <w:r w:rsidRPr="00A5787B">
        <w:rPr>
          <w:bCs/>
          <w:spacing w:val="1"/>
          <w:sz w:val="24"/>
          <w:szCs w:val="24"/>
        </w:rPr>
        <w:t>l</w:t>
      </w:r>
      <w:r w:rsidRPr="00A5787B">
        <w:rPr>
          <w:bCs/>
          <w:sz w:val="24"/>
          <w:szCs w:val="24"/>
        </w:rPr>
        <w:t>y D</w:t>
      </w:r>
      <w:r w:rsidRPr="00A5787B">
        <w:rPr>
          <w:bCs/>
          <w:spacing w:val="1"/>
          <w:sz w:val="24"/>
          <w:szCs w:val="24"/>
        </w:rPr>
        <w:t>w</w:t>
      </w:r>
      <w:r w:rsidRPr="00A5787B">
        <w:rPr>
          <w:bCs/>
          <w:spacing w:val="-1"/>
          <w:sz w:val="24"/>
          <w:szCs w:val="24"/>
        </w:rPr>
        <w:t>e</w:t>
      </w:r>
      <w:r w:rsidRPr="00A5787B">
        <w:rPr>
          <w:bCs/>
          <w:sz w:val="24"/>
          <w:szCs w:val="24"/>
        </w:rPr>
        <w:t>l</w:t>
      </w:r>
      <w:r w:rsidRPr="00A5787B">
        <w:rPr>
          <w:bCs/>
          <w:spacing w:val="1"/>
          <w:sz w:val="24"/>
          <w:szCs w:val="24"/>
        </w:rPr>
        <w:t>l</w:t>
      </w:r>
      <w:r w:rsidRPr="00A5787B">
        <w:rPr>
          <w:bCs/>
          <w:sz w:val="24"/>
          <w:szCs w:val="24"/>
        </w:rPr>
        <w:t>i</w:t>
      </w:r>
      <w:r w:rsidRPr="00A5787B">
        <w:rPr>
          <w:bCs/>
          <w:spacing w:val="1"/>
          <w:sz w:val="24"/>
          <w:szCs w:val="24"/>
        </w:rPr>
        <w:t>n</w:t>
      </w:r>
      <w:r w:rsidRPr="00A5787B">
        <w:rPr>
          <w:bCs/>
          <w:spacing w:val="2"/>
          <w:sz w:val="24"/>
          <w:szCs w:val="24"/>
        </w:rPr>
        <w:t>g</w:t>
      </w:r>
      <w:r>
        <w:t xml:space="preserve">, the </w:t>
      </w:r>
      <w:r w:rsidR="00033FCE">
        <w:t xml:space="preserve">construction of any </w:t>
      </w:r>
      <w:r>
        <w:t>PADU</w:t>
      </w:r>
      <w:r w:rsidR="00033FCE">
        <w:t xml:space="preserve"> must be in conformity with the State Building Code and Title V of the State Sanitary Code and lawful under all other provisions of applicable </w:t>
      </w:r>
      <w:r w:rsidR="00480A5E">
        <w:t xml:space="preserve">Nahant </w:t>
      </w:r>
      <w:r w:rsidR="00033FCE">
        <w:t>health, zoning and other local laws and regulations, including but not limited to all Conservation</w:t>
      </w:r>
      <w:r w:rsidR="00480A5E">
        <w:t>, Stormwater</w:t>
      </w:r>
      <w:r w:rsidR="00033FCE">
        <w:t xml:space="preserve"> and Historic permitting requirements where applicable.</w:t>
      </w:r>
    </w:p>
    <w:p w14:paraId="00000025" w14:textId="77777777" w:rsidR="00B62EE1" w:rsidRDefault="00B62EE1" w:rsidP="001033C2">
      <w:pPr>
        <w:ind w:left="720"/>
        <w:jc w:val="both"/>
      </w:pPr>
    </w:p>
    <w:p w14:paraId="00000026" w14:textId="33E0A48B" w:rsidR="00B62EE1" w:rsidRDefault="00033FCE" w:rsidP="001033C2">
      <w:pPr>
        <w:numPr>
          <w:ilvl w:val="0"/>
          <w:numId w:val="1"/>
        </w:numPr>
        <w:jc w:val="both"/>
      </w:pPr>
      <w:r>
        <w:t>Prior to issuance of a building permit for a PADU, site plans, floor plans and elevations shall be submitted showing the proposed interior and exterior changes to existing buildings or new building and improvements on a lot associated with a proposed PADU.</w:t>
      </w:r>
    </w:p>
    <w:p w14:paraId="6E6E90C1" w14:textId="77777777" w:rsidR="00A5787B" w:rsidRDefault="00A5787B" w:rsidP="00A5787B">
      <w:pPr>
        <w:jc w:val="both"/>
      </w:pPr>
    </w:p>
    <w:p w14:paraId="5AEE1D96" w14:textId="77777777" w:rsidR="007B02D8" w:rsidRDefault="007B02D8" w:rsidP="007B02D8">
      <w:pPr>
        <w:jc w:val="both"/>
      </w:pPr>
    </w:p>
    <w:p w14:paraId="0A3D669D" w14:textId="1E2717F0" w:rsidR="007B02D8" w:rsidRDefault="00691B81" w:rsidP="007B02D8">
      <w:pPr>
        <w:ind w:left="720" w:hanging="360"/>
        <w:jc w:val="both"/>
      </w:pPr>
      <w:r>
        <w:t>5.</w:t>
      </w:r>
      <w:r w:rsidR="007B02D8">
        <w:t xml:space="preserve"> </w:t>
      </w:r>
      <w:r w:rsidR="007B02D8">
        <w:tab/>
      </w:r>
      <w:r w:rsidR="007B02D8" w:rsidRPr="007B02D8">
        <w:t>Application for a</w:t>
      </w:r>
      <w:r w:rsidR="007B02D8">
        <w:t xml:space="preserve"> P</w:t>
      </w:r>
      <w:r w:rsidR="007B02D8" w:rsidRPr="007B02D8">
        <w:t>ADU shall be submitted by the property owner(s) of record. The application shall be signed by one hundred (100) percent of the record title ownership interest of the principal dwelling and shall include a copy of the deed.</w:t>
      </w:r>
    </w:p>
    <w:p w14:paraId="613A03AE" w14:textId="77777777" w:rsidR="00691B81" w:rsidRDefault="00691B81" w:rsidP="007B02D8">
      <w:pPr>
        <w:ind w:left="720" w:hanging="360"/>
        <w:jc w:val="both"/>
      </w:pPr>
    </w:p>
    <w:p w14:paraId="36A7E749" w14:textId="5CCE19E4" w:rsidR="00691B81" w:rsidRDefault="00691B81" w:rsidP="007B02D8">
      <w:pPr>
        <w:ind w:left="720" w:hanging="360"/>
        <w:jc w:val="both"/>
      </w:pPr>
      <w:r>
        <w:t>6.</w:t>
      </w:r>
      <w:r>
        <w:tab/>
      </w:r>
      <w:r w:rsidRPr="00691B81">
        <w:t xml:space="preserve">A PADU shall be permitted as a "By Right" use accessory to a lawful </w:t>
      </w:r>
      <w:r w:rsidR="00E906C6">
        <w:t>Single</w:t>
      </w:r>
      <w:r w:rsidRPr="00691B81">
        <w:t>-Family Dwelling use.</w:t>
      </w:r>
    </w:p>
    <w:p w14:paraId="76416F57" w14:textId="1213119E" w:rsidR="00A5787B" w:rsidRDefault="00A5787B" w:rsidP="00A5787B">
      <w:pPr>
        <w:ind w:left="360"/>
        <w:jc w:val="both"/>
      </w:pPr>
    </w:p>
    <w:p w14:paraId="0000002A" w14:textId="3436C52C" w:rsidR="00B62EE1" w:rsidRDefault="00CC4773" w:rsidP="001033C2">
      <w:pPr>
        <w:jc w:val="both"/>
        <w:rPr>
          <w:b/>
        </w:rPr>
      </w:pPr>
      <w:r>
        <w:rPr>
          <w:b/>
        </w:rPr>
        <w:t xml:space="preserve">Section 15.04 - </w:t>
      </w:r>
      <w:r w:rsidR="00033FCE">
        <w:rPr>
          <w:b/>
        </w:rPr>
        <w:t>Use and Dimensional Requirements</w:t>
      </w:r>
    </w:p>
    <w:p w14:paraId="0000002B" w14:textId="77777777" w:rsidR="00B62EE1" w:rsidRDefault="00B62EE1" w:rsidP="001033C2">
      <w:pPr>
        <w:jc w:val="both"/>
      </w:pPr>
    </w:p>
    <w:p w14:paraId="0000002C" w14:textId="324D9F7F" w:rsidR="00B62EE1" w:rsidRDefault="00033FCE" w:rsidP="001033C2">
      <w:pPr>
        <w:numPr>
          <w:ilvl w:val="0"/>
          <w:numId w:val="3"/>
        </w:numPr>
        <w:jc w:val="both"/>
      </w:pPr>
      <w:r>
        <w:t>The PADU shall be a complete, separate housing unit containing both kitchen and bath.</w:t>
      </w:r>
    </w:p>
    <w:p w14:paraId="0000002D" w14:textId="77777777" w:rsidR="00B62EE1" w:rsidRDefault="00B62EE1" w:rsidP="001033C2">
      <w:pPr>
        <w:ind w:left="720"/>
        <w:jc w:val="both"/>
      </w:pPr>
    </w:p>
    <w:p w14:paraId="0000002F" w14:textId="69C43982" w:rsidR="00B62EE1" w:rsidRDefault="00033FCE" w:rsidP="001033C2">
      <w:pPr>
        <w:numPr>
          <w:ilvl w:val="0"/>
          <w:numId w:val="3"/>
        </w:numPr>
        <w:jc w:val="both"/>
      </w:pPr>
      <w:r>
        <w:t xml:space="preserve">The Building Inspector may issue a Building Permit authorizing the installation and use of a PADU within a lawful existing </w:t>
      </w:r>
      <w:r w:rsidR="00691B81">
        <w:t>Single</w:t>
      </w:r>
      <w:r>
        <w:t>-</w:t>
      </w:r>
      <w:r w:rsidR="001A064C">
        <w:t xml:space="preserve">Family Dwelling </w:t>
      </w:r>
      <w:r>
        <w:t xml:space="preserve">to which the </w:t>
      </w:r>
      <w:r w:rsidR="001A064C">
        <w:t>P</w:t>
      </w:r>
      <w:r>
        <w:t>ADU is accessory, or in an existing detached building accessory to and on the same lot as the principal dwelling subject to the following:</w:t>
      </w:r>
    </w:p>
    <w:p w14:paraId="00000030" w14:textId="77777777" w:rsidR="00B62EE1" w:rsidRDefault="00B62EE1" w:rsidP="001033C2">
      <w:pPr>
        <w:ind w:left="720"/>
        <w:jc w:val="both"/>
      </w:pPr>
    </w:p>
    <w:p w14:paraId="00000032" w14:textId="27DF2FD5" w:rsidR="00B62EE1" w:rsidRDefault="00033FCE" w:rsidP="007B02D8">
      <w:pPr>
        <w:numPr>
          <w:ilvl w:val="1"/>
          <w:numId w:val="3"/>
        </w:numPr>
        <w:jc w:val="both"/>
      </w:pPr>
      <w:r>
        <w:t xml:space="preserve">Garages, unfinished attics and basements, </w:t>
      </w:r>
      <w:r w:rsidR="001A064C">
        <w:t xml:space="preserve">unenclosed </w:t>
      </w:r>
      <w:r>
        <w:t xml:space="preserve">porches and decks shall not be included in the floor area calculations. Once a </w:t>
      </w:r>
      <w:r w:rsidR="001A064C">
        <w:t>P</w:t>
      </w:r>
      <w:r>
        <w:t xml:space="preserve">ADU has been added to a </w:t>
      </w:r>
      <w:r w:rsidR="00E906C6">
        <w:t>Single</w:t>
      </w:r>
      <w:r>
        <w:t>-</w:t>
      </w:r>
      <w:r w:rsidR="001A064C">
        <w:t xml:space="preserve">Family Dwelling </w:t>
      </w:r>
      <w:r>
        <w:t xml:space="preserve">or lot, the </w:t>
      </w:r>
      <w:r w:rsidR="001A064C">
        <w:t xml:space="preserve">PADU </w:t>
      </w:r>
      <w:r>
        <w:t>shall not be enlarged beyond the square footage allowed by this section. The combined use shall not exceed the maximum building or site coverage for the zoning district.</w:t>
      </w:r>
    </w:p>
    <w:p w14:paraId="00000033" w14:textId="77777777" w:rsidR="00B62EE1" w:rsidRDefault="00B62EE1" w:rsidP="001033C2">
      <w:pPr>
        <w:ind w:left="1440"/>
        <w:jc w:val="both"/>
      </w:pPr>
    </w:p>
    <w:p w14:paraId="00000034" w14:textId="40B17A1E" w:rsidR="00B62EE1" w:rsidRDefault="00033FCE" w:rsidP="001033C2">
      <w:pPr>
        <w:numPr>
          <w:ilvl w:val="1"/>
          <w:numId w:val="3"/>
        </w:numPr>
        <w:jc w:val="both"/>
      </w:pPr>
      <w:r>
        <w:t xml:space="preserve">The Board of Health must have documented to the Building Inspector that sewage disposal will be satisfactorily provided for in accordance with the provisions of Title </w:t>
      </w:r>
      <w:r w:rsidR="00691B81">
        <w:t xml:space="preserve">V </w:t>
      </w:r>
      <w:r>
        <w:t xml:space="preserve">and local Board of Health regulations, including provisions for an appropriate reserve area on the site. The principal dwelling unit and </w:t>
      </w:r>
      <w:r w:rsidR="00691B81">
        <w:t>PADU</w:t>
      </w:r>
      <w:r>
        <w:t xml:space="preserve"> shall meet all wastewater requirements for the combined number of bedrooms / wastewater flow on the lot.</w:t>
      </w:r>
    </w:p>
    <w:p w14:paraId="00000035" w14:textId="77777777" w:rsidR="00B62EE1" w:rsidRDefault="00B62EE1" w:rsidP="001033C2">
      <w:pPr>
        <w:ind w:left="1440"/>
        <w:jc w:val="both"/>
      </w:pPr>
    </w:p>
    <w:p w14:paraId="00000036" w14:textId="73A69C20" w:rsidR="00B62EE1" w:rsidRDefault="00691B81" w:rsidP="001033C2">
      <w:pPr>
        <w:numPr>
          <w:ilvl w:val="1"/>
          <w:numId w:val="3"/>
        </w:numPr>
        <w:jc w:val="both"/>
      </w:pPr>
      <w:r>
        <w:t xml:space="preserve">A </w:t>
      </w:r>
      <w:r w:rsidR="00330BDF">
        <w:t>P</w:t>
      </w:r>
      <w:r w:rsidR="00033FCE">
        <w:t xml:space="preserve">ADU is </w:t>
      </w:r>
      <w:r>
        <w:t xml:space="preserve">not </w:t>
      </w:r>
      <w:r w:rsidR="00033FCE">
        <w:t xml:space="preserve">intended for sale separate from the sale of the principal dwelling. The principal dwelling and PADU and lot on which they are located shall remain in common or single ownership, and shall not be severed in ownership, including that </w:t>
      </w:r>
      <w:r w:rsidR="00033FCE">
        <w:lastRenderedPageBreak/>
        <w:t>the lot or buildings thereon shall not be placed in a condominium form of ownership.</w:t>
      </w:r>
    </w:p>
    <w:p w14:paraId="00000037" w14:textId="77777777" w:rsidR="00B62EE1" w:rsidRDefault="00B62EE1" w:rsidP="001033C2">
      <w:pPr>
        <w:ind w:left="1440"/>
        <w:jc w:val="both"/>
      </w:pPr>
    </w:p>
    <w:p w14:paraId="00000038" w14:textId="607B019F" w:rsidR="00B62EE1" w:rsidRDefault="00033FCE" w:rsidP="001033C2">
      <w:pPr>
        <w:numPr>
          <w:ilvl w:val="1"/>
          <w:numId w:val="3"/>
        </w:numPr>
        <w:jc w:val="both"/>
      </w:pPr>
      <w:r>
        <w:t xml:space="preserve">No PADU shall be used for boarding and lodging, </w:t>
      </w:r>
      <w:r w:rsidR="00691B81">
        <w:t>short-</w:t>
      </w:r>
      <w:r>
        <w:t>term rental, or other commercial use (other than long term rentals). A PADU may be rented for periods not shorter than</w:t>
      </w:r>
      <w:r w:rsidR="005A494A">
        <w:t xml:space="preserve"> a</w:t>
      </w:r>
      <w:r>
        <w:rPr>
          <w:rFonts w:ascii="Times New Roman" w:hAnsi="Times New Roman" w:cs="Times New Roman"/>
          <w:color w:val="FF0000"/>
          <w:sz w:val="23"/>
          <w:szCs w:val="23"/>
          <w:lang w:val="en-US"/>
        </w:rPr>
        <w:t xml:space="preserve"> </w:t>
      </w:r>
      <w:r w:rsidRPr="00033FCE">
        <w:rPr>
          <w:lang w:val="en-US"/>
        </w:rPr>
        <w:t xml:space="preserve">duration of </w:t>
      </w:r>
      <w:r w:rsidR="00691B81">
        <w:rPr>
          <w:lang w:val="en-US"/>
        </w:rPr>
        <w:t>three (3) consecutive months</w:t>
      </w:r>
      <w:r w:rsidR="00FE62A4">
        <w:rPr>
          <w:lang w:val="en-US"/>
        </w:rPr>
        <w:t>.</w:t>
      </w:r>
      <w:r>
        <w:t xml:space="preserve"> </w:t>
      </w:r>
    </w:p>
    <w:p w14:paraId="00000039" w14:textId="77777777" w:rsidR="00B62EE1" w:rsidRDefault="00B62EE1" w:rsidP="001033C2">
      <w:pPr>
        <w:ind w:left="1440"/>
        <w:jc w:val="both"/>
      </w:pPr>
    </w:p>
    <w:p w14:paraId="0000003A" w14:textId="69FA1AEF" w:rsidR="00B62EE1" w:rsidRDefault="00033FCE" w:rsidP="001033C2">
      <w:pPr>
        <w:numPr>
          <w:ilvl w:val="1"/>
          <w:numId w:val="3"/>
        </w:numPr>
        <w:jc w:val="both"/>
      </w:pPr>
      <w:r>
        <w:t xml:space="preserve">Setbacks for PADUs shall be the same as setbacks established in the Nahant Zoning Bylaws for </w:t>
      </w:r>
      <w:r w:rsidR="00691B81">
        <w:t>Single</w:t>
      </w:r>
      <w:r>
        <w:t>-Family Dwellings.</w:t>
      </w:r>
    </w:p>
    <w:p w14:paraId="0000003B" w14:textId="77777777" w:rsidR="00B62EE1" w:rsidRDefault="00B62EE1" w:rsidP="001033C2">
      <w:pPr>
        <w:ind w:left="1440"/>
        <w:jc w:val="both"/>
      </w:pPr>
    </w:p>
    <w:p w14:paraId="7EC7A0D8" w14:textId="3AE82B6D" w:rsidR="00623ADD" w:rsidRDefault="00033FCE" w:rsidP="001033C2">
      <w:pPr>
        <w:numPr>
          <w:ilvl w:val="1"/>
          <w:numId w:val="3"/>
        </w:numPr>
        <w:jc w:val="both"/>
      </w:pPr>
      <w:r>
        <w:t xml:space="preserve">Detached PADUs shall not exceed </w:t>
      </w:r>
      <w:r w:rsidR="00691B81">
        <w:t>thirty (</w:t>
      </w:r>
      <w:r>
        <w:t>30</w:t>
      </w:r>
      <w:r w:rsidR="00691B81">
        <w:t>)</w:t>
      </w:r>
      <w:r w:rsidR="00FE62A4">
        <w:t xml:space="preserve"> feet</w:t>
      </w:r>
      <w:r>
        <w:t xml:space="preserve"> in </w:t>
      </w:r>
      <w:r w:rsidR="00BC52B0">
        <w:t xml:space="preserve">building </w:t>
      </w:r>
      <w:r>
        <w:t xml:space="preserve">height </w:t>
      </w:r>
      <w:r w:rsidR="00BC52B0">
        <w:t xml:space="preserve">(as defined in Section 2 – Height of Building) </w:t>
      </w:r>
      <w:r>
        <w:t>without a Special Permit.</w:t>
      </w:r>
    </w:p>
    <w:p w14:paraId="7D2C9603" w14:textId="77777777" w:rsidR="00623ADD" w:rsidRDefault="00623ADD" w:rsidP="008646F3">
      <w:pPr>
        <w:ind w:left="1440"/>
        <w:jc w:val="both"/>
      </w:pPr>
    </w:p>
    <w:p w14:paraId="0000003C" w14:textId="499220C3" w:rsidR="00B62EE1" w:rsidRDefault="00623ADD" w:rsidP="001033C2">
      <w:pPr>
        <w:numPr>
          <w:ilvl w:val="1"/>
          <w:numId w:val="3"/>
        </w:numPr>
        <w:jc w:val="both"/>
      </w:pPr>
      <w:r w:rsidRPr="00623ADD">
        <w:t>All utilities servicing a PADU must be provided through the Principal Dwelling and may not be provided through separate, independent utility connections.</w:t>
      </w:r>
      <w:r w:rsidR="00033FCE">
        <w:t xml:space="preserve"> </w:t>
      </w:r>
    </w:p>
    <w:p w14:paraId="1FACBC3D" w14:textId="77777777" w:rsidR="00623ADD" w:rsidRDefault="00623ADD" w:rsidP="008646F3">
      <w:pPr>
        <w:ind w:left="1440"/>
        <w:jc w:val="both"/>
      </w:pPr>
    </w:p>
    <w:p w14:paraId="5565CC5C" w14:textId="02C09969" w:rsidR="00623ADD" w:rsidRDefault="00623ADD" w:rsidP="001033C2">
      <w:pPr>
        <w:numPr>
          <w:ilvl w:val="1"/>
          <w:numId w:val="3"/>
        </w:numPr>
        <w:jc w:val="both"/>
      </w:pPr>
      <w:r w:rsidRPr="00623ADD">
        <w:t>For each PADU, one additional off-street parking space shall be required in addition to any parking already required of the Principal Dwelling.</w:t>
      </w:r>
    </w:p>
    <w:p w14:paraId="0000003D" w14:textId="77777777" w:rsidR="00B62EE1" w:rsidRDefault="00B62EE1" w:rsidP="001033C2">
      <w:pPr>
        <w:ind w:left="1440"/>
        <w:jc w:val="both"/>
      </w:pPr>
    </w:p>
    <w:p w14:paraId="0000003E" w14:textId="3DFE241E" w:rsidR="00B62EE1" w:rsidRDefault="00CC4773" w:rsidP="00A5787B">
      <w:pPr>
        <w:jc w:val="both"/>
      </w:pPr>
      <w:r>
        <w:rPr>
          <w:b/>
        </w:rPr>
        <w:t xml:space="preserve">Section 15.05 - </w:t>
      </w:r>
      <w:r w:rsidR="0029649A">
        <w:rPr>
          <w:b/>
        </w:rPr>
        <w:t>Prohibitions</w:t>
      </w:r>
    </w:p>
    <w:p w14:paraId="0000003F" w14:textId="77777777" w:rsidR="00B62EE1" w:rsidRDefault="00B62EE1" w:rsidP="001033C2">
      <w:pPr>
        <w:ind w:left="1440"/>
        <w:jc w:val="both"/>
      </w:pPr>
    </w:p>
    <w:p w14:paraId="27CCE8EA" w14:textId="77D6BDF3" w:rsidR="0029649A" w:rsidRDefault="0029649A" w:rsidP="00A5787B">
      <w:pPr>
        <w:numPr>
          <w:ilvl w:val="0"/>
          <w:numId w:val="4"/>
        </w:numPr>
        <w:jc w:val="both"/>
      </w:pPr>
      <w:r>
        <w:t>No PADU may be sold separate</w:t>
      </w:r>
      <w:r w:rsidR="007A5E76">
        <w:t>ly</w:t>
      </w:r>
      <w:r>
        <w:t xml:space="preserve"> from the principal dwelling.</w:t>
      </w:r>
    </w:p>
    <w:p w14:paraId="7B102701" w14:textId="77777777" w:rsidR="0029649A" w:rsidRDefault="0029649A" w:rsidP="001033C2">
      <w:pPr>
        <w:ind w:left="720"/>
        <w:jc w:val="both"/>
      </w:pPr>
    </w:p>
    <w:p w14:paraId="35B554F0" w14:textId="04420CD1" w:rsidR="0029649A" w:rsidRDefault="0029649A" w:rsidP="001033C2">
      <w:pPr>
        <w:numPr>
          <w:ilvl w:val="0"/>
          <w:numId w:val="4"/>
        </w:numPr>
        <w:jc w:val="both"/>
      </w:pPr>
      <w:r>
        <w:t>No parcel may have more than one PADU thereon.</w:t>
      </w:r>
    </w:p>
    <w:p w14:paraId="42ED8DCF" w14:textId="77777777" w:rsidR="007B02D8" w:rsidRDefault="007B02D8" w:rsidP="007B02D8">
      <w:pPr>
        <w:jc w:val="both"/>
      </w:pPr>
    </w:p>
    <w:p w14:paraId="1F4A5712" w14:textId="1E992044" w:rsidR="007B02D8" w:rsidRDefault="007B02D8" w:rsidP="007B02D8">
      <w:pPr>
        <w:ind w:left="360"/>
        <w:jc w:val="both"/>
      </w:pPr>
      <w:r>
        <w:t>3.</w:t>
      </w:r>
      <w:r>
        <w:tab/>
      </w:r>
      <w:r w:rsidRPr="007B02D8">
        <w:t>A</w:t>
      </w:r>
      <w:r>
        <w:t xml:space="preserve"> PADU </w:t>
      </w:r>
      <w:r w:rsidRPr="007B02D8">
        <w:t>shall not be considered a two-family dwelling</w:t>
      </w:r>
      <w:r>
        <w:t>.</w:t>
      </w:r>
    </w:p>
    <w:p w14:paraId="4FC55474" w14:textId="77777777" w:rsidR="007B02D8" w:rsidRDefault="007B02D8" w:rsidP="007B02D8">
      <w:pPr>
        <w:jc w:val="both"/>
      </w:pPr>
    </w:p>
    <w:p w14:paraId="700244EC" w14:textId="011B0D1D" w:rsidR="007B02D8" w:rsidRDefault="005828D1" w:rsidP="005828D1">
      <w:pPr>
        <w:jc w:val="center"/>
      </w:pPr>
      <w:r>
        <w:t>****************************************************</w:t>
      </w:r>
    </w:p>
    <w:p w14:paraId="31AD75D9" w14:textId="77777777" w:rsidR="005828D1" w:rsidRDefault="005828D1" w:rsidP="008646F3">
      <w:pPr>
        <w:jc w:val="center"/>
      </w:pPr>
    </w:p>
    <w:p w14:paraId="018D6E62" w14:textId="2C3DE702" w:rsidR="005828D1" w:rsidRPr="008646F3" w:rsidRDefault="005828D1" w:rsidP="008646F3">
      <w:pPr>
        <w:jc w:val="center"/>
        <w:rPr>
          <w:b/>
          <w:bCs/>
        </w:rPr>
      </w:pPr>
      <w:r w:rsidRPr="008646F3">
        <w:rPr>
          <w:b/>
          <w:bCs/>
        </w:rPr>
        <w:t>AMENDED</w:t>
      </w:r>
      <w:r>
        <w:rPr>
          <w:b/>
          <w:bCs/>
        </w:rPr>
        <w:t xml:space="preserve"> SECTION</w:t>
      </w:r>
    </w:p>
    <w:p w14:paraId="370E44BD" w14:textId="77777777" w:rsidR="005828D1" w:rsidRDefault="005828D1" w:rsidP="007B02D8">
      <w:pPr>
        <w:jc w:val="both"/>
      </w:pPr>
    </w:p>
    <w:p w14:paraId="5D67A763" w14:textId="77777777" w:rsidR="005828D1" w:rsidRPr="005828D1" w:rsidRDefault="005828D1" w:rsidP="005828D1">
      <w:pPr>
        <w:spacing w:line="260" w:lineRule="exact"/>
        <w:ind w:left="100"/>
        <w:rPr>
          <w:bCs/>
          <w:sz w:val="24"/>
          <w:szCs w:val="24"/>
        </w:rPr>
      </w:pPr>
      <w:r w:rsidRPr="008646F3">
        <w:rPr>
          <w:bCs/>
          <w:spacing w:val="1"/>
          <w:position w:val="-1"/>
          <w:sz w:val="24"/>
          <w:szCs w:val="24"/>
          <w:u w:val="thick" w:color="000000"/>
        </w:rPr>
        <w:t>S</w:t>
      </w:r>
      <w:r w:rsidRPr="008646F3">
        <w:rPr>
          <w:bCs/>
          <w:position w:val="-1"/>
          <w:sz w:val="24"/>
          <w:szCs w:val="24"/>
          <w:u w:val="thick" w:color="000000"/>
        </w:rPr>
        <w:t>ECTI</w:t>
      </w:r>
      <w:r w:rsidRPr="008646F3">
        <w:rPr>
          <w:bCs/>
          <w:spacing w:val="1"/>
          <w:position w:val="-1"/>
          <w:sz w:val="24"/>
          <w:szCs w:val="24"/>
          <w:u w:val="thick" w:color="000000"/>
        </w:rPr>
        <w:t>O</w:t>
      </w:r>
      <w:r w:rsidRPr="008646F3">
        <w:rPr>
          <w:bCs/>
          <w:position w:val="-1"/>
          <w:sz w:val="24"/>
          <w:szCs w:val="24"/>
          <w:u w:val="thick" w:color="000000"/>
        </w:rPr>
        <w:t xml:space="preserve">N 4.13 </w:t>
      </w:r>
      <w:proofErr w:type="gramStart"/>
      <w:r w:rsidRPr="008646F3">
        <w:rPr>
          <w:bCs/>
          <w:position w:val="-1"/>
          <w:sz w:val="24"/>
          <w:szCs w:val="24"/>
          <w:u w:val="thick" w:color="000000"/>
        </w:rPr>
        <w:t xml:space="preserve">– </w:t>
      </w:r>
      <w:r w:rsidRPr="008646F3">
        <w:rPr>
          <w:bCs/>
          <w:spacing w:val="1"/>
          <w:position w:val="-1"/>
          <w:sz w:val="24"/>
          <w:szCs w:val="24"/>
          <w:u w:val="thick" w:color="000000"/>
        </w:rPr>
        <w:t xml:space="preserve"> </w:t>
      </w:r>
      <w:r w:rsidRPr="008646F3">
        <w:rPr>
          <w:bCs/>
          <w:position w:val="-1"/>
          <w:sz w:val="24"/>
          <w:szCs w:val="24"/>
          <w:u w:val="thick" w:color="000000"/>
        </w:rPr>
        <w:t>TAB</w:t>
      </w:r>
      <w:r w:rsidRPr="008646F3">
        <w:rPr>
          <w:bCs/>
          <w:spacing w:val="-1"/>
          <w:position w:val="-1"/>
          <w:sz w:val="24"/>
          <w:szCs w:val="24"/>
          <w:u w:val="thick" w:color="000000"/>
        </w:rPr>
        <w:t>L</w:t>
      </w:r>
      <w:r w:rsidRPr="008646F3">
        <w:rPr>
          <w:bCs/>
          <w:position w:val="-1"/>
          <w:sz w:val="24"/>
          <w:szCs w:val="24"/>
          <w:u w:val="thick" w:color="000000"/>
        </w:rPr>
        <w:t>E</w:t>
      </w:r>
      <w:proofErr w:type="gramEnd"/>
      <w:r w:rsidRPr="008646F3">
        <w:rPr>
          <w:bCs/>
          <w:position w:val="-1"/>
          <w:sz w:val="24"/>
          <w:szCs w:val="24"/>
          <w:u w:val="thick" w:color="000000"/>
        </w:rPr>
        <w:t xml:space="preserve"> OF</w:t>
      </w:r>
      <w:r w:rsidRPr="008646F3">
        <w:rPr>
          <w:bCs/>
          <w:spacing w:val="-2"/>
          <w:position w:val="-1"/>
          <w:sz w:val="24"/>
          <w:szCs w:val="24"/>
          <w:u w:val="thick" w:color="000000"/>
        </w:rPr>
        <w:t xml:space="preserve"> </w:t>
      </w:r>
      <w:r w:rsidRPr="008646F3">
        <w:rPr>
          <w:bCs/>
          <w:position w:val="-1"/>
          <w:sz w:val="24"/>
          <w:szCs w:val="24"/>
          <w:u w:val="thick" w:color="000000"/>
        </w:rPr>
        <w:t>USE</w:t>
      </w:r>
      <w:r w:rsidRPr="008646F3">
        <w:rPr>
          <w:bCs/>
          <w:spacing w:val="1"/>
          <w:position w:val="-1"/>
          <w:sz w:val="24"/>
          <w:szCs w:val="24"/>
          <w:u w:val="thick" w:color="000000"/>
        </w:rPr>
        <w:t xml:space="preserve"> </w:t>
      </w:r>
      <w:r w:rsidRPr="008646F3">
        <w:rPr>
          <w:bCs/>
          <w:position w:val="-1"/>
          <w:sz w:val="24"/>
          <w:szCs w:val="24"/>
          <w:u w:val="thick" w:color="000000"/>
        </w:rPr>
        <w:t>RE</w:t>
      </w:r>
      <w:r w:rsidRPr="008646F3">
        <w:rPr>
          <w:bCs/>
          <w:spacing w:val="-2"/>
          <w:position w:val="-1"/>
          <w:sz w:val="24"/>
          <w:szCs w:val="24"/>
          <w:u w:val="thick" w:color="000000"/>
        </w:rPr>
        <w:t>G</w:t>
      </w:r>
      <w:r w:rsidRPr="008646F3">
        <w:rPr>
          <w:bCs/>
          <w:position w:val="-1"/>
          <w:sz w:val="24"/>
          <w:szCs w:val="24"/>
          <w:u w:val="thick" w:color="000000"/>
        </w:rPr>
        <w:t>ULAT</w:t>
      </w:r>
      <w:r w:rsidRPr="008646F3">
        <w:rPr>
          <w:bCs/>
          <w:spacing w:val="3"/>
          <w:position w:val="-1"/>
          <w:sz w:val="24"/>
          <w:szCs w:val="24"/>
          <w:u w:val="thick" w:color="000000"/>
        </w:rPr>
        <w:t>I</w:t>
      </w:r>
      <w:r w:rsidRPr="008646F3">
        <w:rPr>
          <w:bCs/>
          <w:position w:val="-1"/>
          <w:sz w:val="24"/>
          <w:szCs w:val="24"/>
          <w:u w:val="thick" w:color="000000"/>
        </w:rPr>
        <w:t>ONS</w:t>
      </w:r>
    </w:p>
    <w:p w14:paraId="6C8D5C9A" w14:textId="77777777" w:rsidR="005828D1" w:rsidRPr="005828D1" w:rsidRDefault="005828D1" w:rsidP="005828D1">
      <w:pPr>
        <w:spacing w:before="7" w:line="240" w:lineRule="exact"/>
        <w:rPr>
          <w:bCs/>
          <w:sz w:val="24"/>
          <w:szCs w:val="24"/>
        </w:rPr>
      </w:pPr>
    </w:p>
    <w:p w14:paraId="06265F68" w14:textId="77777777" w:rsidR="005828D1" w:rsidRPr="005828D1" w:rsidRDefault="005828D1" w:rsidP="005828D1">
      <w:pPr>
        <w:ind w:left="100"/>
        <w:rPr>
          <w:bCs/>
          <w:sz w:val="24"/>
          <w:szCs w:val="24"/>
        </w:rPr>
      </w:pPr>
      <w:r w:rsidRPr="008646F3">
        <w:rPr>
          <w:bCs/>
          <w:position w:val="-1"/>
          <w:sz w:val="24"/>
          <w:szCs w:val="24"/>
          <w:u w:val="thick" w:color="000000"/>
        </w:rPr>
        <w:t>TAB</w:t>
      </w:r>
      <w:r w:rsidRPr="008646F3">
        <w:rPr>
          <w:bCs/>
          <w:spacing w:val="1"/>
          <w:position w:val="-1"/>
          <w:sz w:val="24"/>
          <w:szCs w:val="24"/>
          <w:u w:val="thick" w:color="000000"/>
        </w:rPr>
        <w:t>L</w:t>
      </w:r>
      <w:r w:rsidRPr="008646F3">
        <w:rPr>
          <w:bCs/>
          <w:position w:val="-1"/>
          <w:sz w:val="24"/>
          <w:szCs w:val="24"/>
          <w:u w:val="thick" w:color="000000"/>
        </w:rPr>
        <w:t>E 1</w:t>
      </w:r>
    </w:p>
    <w:p w14:paraId="32D8363C" w14:textId="77777777" w:rsidR="005828D1" w:rsidRPr="005828D1" w:rsidRDefault="005828D1" w:rsidP="005828D1">
      <w:pPr>
        <w:spacing w:before="29" w:line="260" w:lineRule="exact"/>
        <w:ind w:left="2678"/>
        <w:rPr>
          <w:bCs/>
          <w:sz w:val="24"/>
          <w:szCs w:val="24"/>
        </w:rPr>
      </w:pPr>
      <w:r w:rsidRPr="008646F3">
        <w:rPr>
          <w:bCs/>
          <w:position w:val="-1"/>
          <w:sz w:val="24"/>
          <w:szCs w:val="24"/>
          <w:u w:val="thick" w:color="000000"/>
        </w:rPr>
        <w:t>TAB</w:t>
      </w:r>
      <w:r w:rsidRPr="008646F3">
        <w:rPr>
          <w:bCs/>
          <w:spacing w:val="1"/>
          <w:position w:val="-1"/>
          <w:sz w:val="24"/>
          <w:szCs w:val="24"/>
          <w:u w:val="thick" w:color="000000"/>
        </w:rPr>
        <w:t>L</w:t>
      </w:r>
      <w:r w:rsidRPr="008646F3">
        <w:rPr>
          <w:bCs/>
          <w:position w:val="-1"/>
          <w:sz w:val="24"/>
          <w:szCs w:val="24"/>
          <w:u w:val="thick" w:color="000000"/>
        </w:rPr>
        <w:t>E OF</w:t>
      </w:r>
      <w:r w:rsidRPr="008646F3">
        <w:rPr>
          <w:bCs/>
          <w:spacing w:val="-2"/>
          <w:position w:val="-1"/>
          <w:sz w:val="24"/>
          <w:szCs w:val="24"/>
          <w:u w:val="thick" w:color="000000"/>
        </w:rPr>
        <w:t xml:space="preserve"> </w:t>
      </w:r>
      <w:r w:rsidRPr="008646F3">
        <w:rPr>
          <w:bCs/>
          <w:position w:val="-1"/>
          <w:sz w:val="24"/>
          <w:szCs w:val="24"/>
          <w:u w:val="thick" w:color="000000"/>
        </w:rPr>
        <w:t>USE</w:t>
      </w:r>
      <w:r w:rsidRPr="008646F3">
        <w:rPr>
          <w:bCs/>
          <w:spacing w:val="1"/>
          <w:position w:val="-1"/>
          <w:sz w:val="24"/>
          <w:szCs w:val="24"/>
          <w:u w:val="thick" w:color="000000"/>
        </w:rPr>
        <w:t xml:space="preserve"> </w:t>
      </w:r>
      <w:r w:rsidRPr="008646F3">
        <w:rPr>
          <w:bCs/>
          <w:position w:val="-1"/>
          <w:sz w:val="24"/>
          <w:szCs w:val="24"/>
          <w:u w:val="thick" w:color="000000"/>
        </w:rPr>
        <w:t>RE</w:t>
      </w:r>
      <w:r w:rsidRPr="008646F3">
        <w:rPr>
          <w:bCs/>
          <w:spacing w:val="-2"/>
          <w:position w:val="-1"/>
          <w:sz w:val="24"/>
          <w:szCs w:val="24"/>
          <w:u w:val="thick" w:color="000000"/>
        </w:rPr>
        <w:t>G</w:t>
      </w:r>
      <w:r w:rsidRPr="008646F3">
        <w:rPr>
          <w:bCs/>
          <w:position w:val="-1"/>
          <w:sz w:val="24"/>
          <w:szCs w:val="24"/>
          <w:u w:val="thick" w:color="000000"/>
        </w:rPr>
        <w:t>ULATIONS</w:t>
      </w:r>
    </w:p>
    <w:p w14:paraId="2BA55784" w14:textId="77777777" w:rsidR="005828D1" w:rsidRPr="005828D1" w:rsidRDefault="005828D1" w:rsidP="005828D1">
      <w:pPr>
        <w:spacing w:before="3" w:line="120" w:lineRule="exact"/>
        <w:rPr>
          <w:bCs/>
          <w:sz w:val="12"/>
          <w:szCs w:val="12"/>
        </w:rPr>
      </w:pPr>
    </w:p>
    <w:p w14:paraId="011B33E1" w14:textId="61B50DE5" w:rsidR="005828D1" w:rsidRDefault="005828D1" w:rsidP="005828D1">
      <w:pPr>
        <w:ind w:left="140"/>
        <w:rPr>
          <w:sz w:val="24"/>
          <w:szCs w:val="24"/>
        </w:rPr>
      </w:pPr>
      <w:r>
        <w:rPr>
          <w:sz w:val="24"/>
          <w:szCs w:val="24"/>
          <w:u w:val="single" w:color="000000"/>
        </w:rPr>
        <w:t>D</w:t>
      </w:r>
      <w:r>
        <w:rPr>
          <w:spacing w:val="-1"/>
          <w:sz w:val="24"/>
          <w:szCs w:val="24"/>
          <w:u w:val="single" w:color="000000"/>
        </w:rPr>
        <w:t>e</w:t>
      </w:r>
      <w:r>
        <w:rPr>
          <w:sz w:val="24"/>
          <w:szCs w:val="24"/>
          <w:u w:val="single" w:color="000000"/>
        </w:rPr>
        <w:t>s</w:t>
      </w:r>
      <w:r>
        <w:rPr>
          <w:spacing w:val="-1"/>
          <w:sz w:val="24"/>
          <w:szCs w:val="24"/>
          <w:u w:val="single" w:color="000000"/>
        </w:rPr>
        <w:t>c</w:t>
      </w:r>
      <w:r>
        <w:rPr>
          <w:sz w:val="24"/>
          <w:szCs w:val="24"/>
          <w:u w:val="single" w:color="000000"/>
        </w:rPr>
        <w:t xml:space="preserve">ription of </w:t>
      </w:r>
      <w:r>
        <w:rPr>
          <w:spacing w:val="-1"/>
          <w:sz w:val="24"/>
          <w:szCs w:val="24"/>
          <w:u w:val="single" w:color="000000"/>
        </w:rPr>
        <w:t>U</w:t>
      </w:r>
      <w:r>
        <w:rPr>
          <w:sz w:val="24"/>
          <w:szCs w:val="24"/>
          <w:u w:val="single" w:color="000000"/>
        </w:rPr>
        <w:t>se</w:t>
      </w:r>
      <w:r>
        <w:rPr>
          <w:sz w:val="24"/>
          <w:szCs w:val="24"/>
        </w:rPr>
        <w:t xml:space="preserve">              </w:t>
      </w:r>
      <w:r>
        <w:rPr>
          <w:spacing w:val="-3"/>
          <w:sz w:val="24"/>
          <w:szCs w:val="24"/>
        </w:rPr>
        <w:t>Z</w:t>
      </w:r>
      <w:r>
        <w:rPr>
          <w:sz w:val="24"/>
          <w:szCs w:val="24"/>
        </w:rPr>
        <w:t>oni</w:t>
      </w:r>
      <w:r>
        <w:rPr>
          <w:spacing w:val="3"/>
          <w:sz w:val="24"/>
          <w:szCs w:val="24"/>
        </w:rPr>
        <w:t>n</w:t>
      </w:r>
      <w:r>
        <w:rPr>
          <w:sz w:val="24"/>
          <w:szCs w:val="24"/>
        </w:rPr>
        <w:t>g</w:t>
      </w:r>
      <w:r>
        <w:rPr>
          <w:spacing w:val="-2"/>
          <w:sz w:val="24"/>
          <w:szCs w:val="24"/>
        </w:rPr>
        <w:t xml:space="preserve"> </w:t>
      </w:r>
      <w:r>
        <w:rPr>
          <w:sz w:val="24"/>
          <w:szCs w:val="24"/>
        </w:rPr>
        <w:t>Distri</w:t>
      </w:r>
      <w:r>
        <w:rPr>
          <w:spacing w:val="1"/>
          <w:sz w:val="24"/>
          <w:szCs w:val="24"/>
        </w:rPr>
        <w:t>c</w:t>
      </w:r>
      <w:r>
        <w:rPr>
          <w:sz w:val="24"/>
          <w:szCs w:val="24"/>
        </w:rPr>
        <w:t xml:space="preserve">ts:     </w:t>
      </w:r>
      <w:r>
        <w:rPr>
          <w:spacing w:val="1"/>
          <w:sz w:val="24"/>
          <w:szCs w:val="24"/>
          <w:u w:val="single" w:color="000000"/>
        </w:rPr>
        <w:t>R</w:t>
      </w:r>
      <w:r>
        <w:rPr>
          <w:spacing w:val="-1"/>
          <w:sz w:val="24"/>
          <w:szCs w:val="24"/>
          <w:u w:val="single" w:color="000000"/>
        </w:rPr>
        <w:t>-</w:t>
      </w:r>
      <w:r>
        <w:rPr>
          <w:sz w:val="24"/>
          <w:szCs w:val="24"/>
          <w:u w:val="single" w:color="000000"/>
        </w:rPr>
        <w:t>1</w:t>
      </w:r>
      <w:r>
        <w:rPr>
          <w:sz w:val="24"/>
          <w:szCs w:val="24"/>
        </w:rPr>
        <w:t xml:space="preserve">     </w:t>
      </w:r>
      <w:r>
        <w:rPr>
          <w:spacing w:val="1"/>
          <w:sz w:val="24"/>
          <w:szCs w:val="24"/>
          <w:u w:val="single" w:color="000000"/>
        </w:rPr>
        <w:t>R</w:t>
      </w:r>
      <w:r>
        <w:rPr>
          <w:spacing w:val="-1"/>
          <w:sz w:val="24"/>
          <w:szCs w:val="24"/>
          <w:u w:val="single" w:color="000000"/>
        </w:rPr>
        <w:t>-</w:t>
      </w:r>
      <w:r>
        <w:rPr>
          <w:sz w:val="24"/>
          <w:szCs w:val="24"/>
          <w:u w:val="single" w:color="000000"/>
        </w:rPr>
        <w:t>2</w:t>
      </w:r>
      <w:r>
        <w:rPr>
          <w:sz w:val="24"/>
          <w:szCs w:val="24"/>
        </w:rPr>
        <w:t xml:space="preserve">     </w:t>
      </w:r>
      <w:r>
        <w:rPr>
          <w:spacing w:val="-2"/>
          <w:sz w:val="24"/>
          <w:szCs w:val="24"/>
          <w:u w:val="single" w:color="000000"/>
        </w:rPr>
        <w:t>B</w:t>
      </w:r>
      <w:r>
        <w:rPr>
          <w:spacing w:val="-1"/>
          <w:sz w:val="24"/>
          <w:szCs w:val="24"/>
          <w:u w:val="single" w:color="000000"/>
        </w:rPr>
        <w:t>-</w:t>
      </w:r>
      <w:r>
        <w:rPr>
          <w:sz w:val="24"/>
          <w:szCs w:val="24"/>
          <w:u w:val="single" w:color="000000"/>
        </w:rPr>
        <w:t>1</w:t>
      </w:r>
      <w:r>
        <w:rPr>
          <w:sz w:val="24"/>
          <w:szCs w:val="24"/>
        </w:rPr>
        <w:t xml:space="preserve">     </w:t>
      </w:r>
      <w:r>
        <w:rPr>
          <w:spacing w:val="-2"/>
          <w:sz w:val="24"/>
          <w:szCs w:val="24"/>
          <w:u w:val="single" w:color="000000"/>
        </w:rPr>
        <w:t>B</w:t>
      </w:r>
      <w:r>
        <w:rPr>
          <w:spacing w:val="-1"/>
          <w:sz w:val="24"/>
          <w:szCs w:val="24"/>
          <w:u w:val="single" w:color="000000"/>
        </w:rPr>
        <w:t>-</w:t>
      </w:r>
      <w:r>
        <w:rPr>
          <w:sz w:val="24"/>
          <w:szCs w:val="24"/>
          <w:u w:val="single" w:color="000000"/>
        </w:rPr>
        <w:t>2</w:t>
      </w:r>
      <w:r>
        <w:rPr>
          <w:sz w:val="24"/>
          <w:szCs w:val="24"/>
        </w:rPr>
        <w:t xml:space="preserve">    </w:t>
      </w:r>
      <w:r>
        <w:rPr>
          <w:sz w:val="24"/>
          <w:szCs w:val="24"/>
          <w:u w:val="single" w:color="000000"/>
        </w:rPr>
        <w:t>NR</w:t>
      </w:r>
      <w:r>
        <w:rPr>
          <w:sz w:val="24"/>
          <w:szCs w:val="24"/>
        </w:rPr>
        <w:t xml:space="preserve">     </w:t>
      </w:r>
      <w:r>
        <w:rPr>
          <w:sz w:val="24"/>
          <w:szCs w:val="24"/>
          <w:u w:val="single" w:color="000000"/>
        </w:rPr>
        <w:t>P</w:t>
      </w:r>
    </w:p>
    <w:tbl>
      <w:tblPr>
        <w:tblW w:w="0" w:type="auto"/>
        <w:tblInd w:w="100" w:type="dxa"/>
        <w:tblLayout w:type="fixed"/>
        <w:tblCellMar>
          <w:left w:w="0" w:type="dxa"/>
          <w:right w:w="0" w:type="dxa"/>
        </w:tblCellMar>
        <w:tblLook w:val="01E0" w:firstRow="1" w:lastRow="1" w:firstColumn="1" w:lastColumn="1" w:noHBand="0" w:noVBand="0"/>
      </w:tblPr>
      <w:tblGrid>
        <w:gridCol w:w="4512"/>
        <w:gridCol w:w="1016"/>
        <w:gridCol w:w="720"/>
        <w:gridCol w:w="720"/>
        <w:gridCol w:w="720"/>
        <w:gridCol w:w="720"/>
        <w:gridCol w:w="487"/>
      </w:tblGrid>
      <w:tr w:rsidR="005828D1" w14:paraId="71472E23" w14:textId="77777777" w:rsidTr="0036663C">
        <w:trPr>
          <w:trHeight w:hRule="exact" w:val="911"/>
        </w:trPr>
        <w:tc>
          <w:tcPr>
            <w:tcW w:w="4512" w:type="dxa"/>
            <w:tcBorders>
              <w:top w:val="nil"/>
              <w:left w:val="nil"/>
              <w:bottom w:val="nil"/>
              <w:right w:val="nil"/>
            </w:tcBorders>
          </w:tcPr>
          <w:p w14:paraId="0BA1F8D0" w14:textId="77777777" w:rsidR="005828D1" w:rsidRDefault="005828D1" w:rsidP="0036663C">
            <w:pPr>
              <w:spacing w:before="69"/>
              <w:ind w:left="40"/>
              <w:rPr>
                <w:spacing w:val="1"/>
                <w:sz w:val="24"/>
                <w:szCs w:val="24"/>
              </w:rPr>
            </w:pPr>
            <w:r>
              <w:rPr>
                <w:spacing w:val="1"/>
                <w:sz w:val="24"/>
                <w:szCs w:val="24"/>
              </w:rPr>
              <w:t>Accessory Dwelling Unit</w:t>
            </w:r>
          </w:p>
          <w:p w14:paraId="5FD2EE45" w14:textId="77777777" w:rsidR="005828D1" w:rsidRDefault="005828D1" w:rsidP="0036663C">
            <w:pPr>
              <w:spacing w:before="69"/>
              <w:ind w:left="40"/>
              <w:rPr>
                <w:sz w:val="24"/>
                <w:szCs w:val="24"/>
              </w:rPr>
            </w:pPr>
            <w:r>
              <w:rPr>
                <w:spacing w:val="1"/>
                <w:sz w:val="24"/>
                <w:szCs w:val="24"/>
              </w:rPr>
              <w:t xml:space="preserve">Protected Use </w:t>
            </w:r>
            <w:r w:rsidRPr="00132162">
              <w:rPr>
                <w:spacing w:val="1"/>
                <w:sz w:val="24"/>
                <w:szCs w:val="24"/>
              </w:rPr>
              <w:t>Accessory Dwelling Unit</w:t>
            </w:r>
          </w:p>
          <w:p w14:paraId="3A0BC6F0" w14:textId="77777777" w:rsidR="005828D1" w:rsidRDefault="005828D1" w:rsidP="0036663C">
            <w:pPr>
              <w:spacing w:before="17" w:line="260" w:lineRule="exact"/>
              <w:rPr>
                <w:sz w:val="26"/>
                <w:szCs w:val="26"/>
              </w:rPr>
            </w:pPr>
          </w:p>
          <w:p w14:paraId="70DBBCB3" w14:textId="77777777" w:rsidR="005828D1" w:rsidRDefault="005828D1" w:rsidP="0036663C">
            <w:pPr>
              <w:ind w:left="40"/>
              <w:rPr>
                <w:sz w:val="24"/>
                <w:szCs w:val="24"/>
              </w:rPr>
            </w:pPr>
            <w:r>
              <w:rPr>
                <w:sz w:val="24"/>
                <w:szCs w:val="24"/>
              </w:rPr>
              <w:t>No</w:t>
            </w:r>
            <w:r>
              <w:rPr>
                <w:spacing w:val="-1"/>
                <w:sz w:val="24"/>
                <w:szCs w:val="24"/>
              </w:rPr>
              <w:t>n-</w:t>
            </w:r>
            <w:r>
              <w:rPr>
                <w:sz w:val="24"/>
                <w:szCs w:val="24"/>
              </w:rPr>
              <w:t>pro</w:t>
            </w:r>
            <w:r>
              <w:rPr>
                <w:spacing w:val="-1"/>
                <w:sz w:val="24"/>
                <w:szCs w:val="24"/>
              </w:rPr>
              <w:t>f</w:t>
            </w:r>
            <w:r>
              <w:rPr>
                <w:sz w:val="24"/>
                <w:szCs w:val="24"/>
              </w:rPr>
              <w:t>it</w:t>
            </w:r>
            <w:r>
              <w:rPr>
                <w:spacing w:val="1"/>
                <w:sz w:val="24"/>
                <w:szCs w:val="24"/>
              </w:rPr>
              <w:t xml:space="preserve"> </w:t>
            </w:r>
            <w:r>
              <w:rPr>
                <w:sz w:val="24"/>
                <w:szCs w:val="24"/>
              </w:rPr>
              <w:t>r</w:t>
            </w:r>
            <w:r>
              <w:rPr>
                <w:spacing w:val="-2"/>
                <w:sz w:val="24"/>
                <w:szCs w:val="24"/>
              </w:rPr>
              <w:t>e</w:t>
            </w:r>
            <w:r>
              <w:rPr>
                <w:sz w:val="24"/>
                <w:szCs w:val="24"/>
              </w:rPr>
              <w:t>l</w:t>
            </w:r>
            <w:r>
              <w:rPr>
                <w:spacing w:val="3"/>
                <w:sz w:val="24"/>
                <w:szCs w:val="24"/>
              </w:rPr>
              <w:t>i</w:t>
            </w:r>
            <w:r>
              <w:rPr>
                <w:spacing w:val="-2"/>
                <w:sz w:val="24"/>
                <w:szCs w:val="24"/>
              </w:rPr>
              <w:t>g</w:t>
            </w:r>
            <w:r>
              <w:rPr>
                <w:sz w:val="24"/>
                <w:szCs w:val="24"/>
              </w:rPr>
              <w:t>ious or edu</w:t>
            </w:r>
            <w:r>
              <w:rPr>
                <w:spacing w:val="-1"/>
                <w:sz w:val="24"/>
                <w:szCs w:val="24"/>
              </w:rPr>
              <w:t>ca</w:t>
            </w:r>
            <w:r>
              <w:rPr>
                <w:sz w:val="24"/>
                <w:szCs w:val="24"/>
              </w:rPr>
              <w:t>t</w:t>
            </w:r>
            <w:r>
              <w:rPr>
                <w:spacing w:val="1"/>
                <w:sz w:val="24"/>
                <w:szCs w:val="24"/>
              </w:rPr>
              <w:t>i</w:t>
            </w:r>
            <w:r>
              <w:rPr>
                <w:sz w:val="24"/>
                <w:szCs w:val="24"/>
              </w:rPr>
              <w:t>on</w:t>
            </w:r>
            <w:r>
              <w:rPr>
                <w:spacing w:val="-1"/>
                <w:sz w:val="24"/>
                <w:szCs w:val="24"/>
              </w:rPr>
              <w:t>a</w:t>
            </w:r>
            <w:r>
              <w:rPr>
                <w:sz w:val="24"/>
                <w:szCs w:val="24"/>
              </w:rPr>
              <w:t>l</w:t>
            </w:r>
          </w:p>
        </w:tc>
        <w:tc>
          <w:tcPr>
            <w:tcW w:w="1016" w:type="dxa"/>
            <w:tcBorders>
              <w:top w:val="nil"/>
              <w:left w:val="nil"/>
              <w:bottom w:val="nil"/>
              <w:right w:val="nil"/>
            </w:tcBorders>
          </w:tcPr>
          <w:p w14:paraId="38E3253A" w14:textId="77777777" w:rsidR="005828D1" w:rsidRDefault="005828D1" w:rsidP="0036663C">
            <w:pPr>
              <w:spacing w:before="69"/>
              <w:ind w:left="569"/>
              <w:rPr>
                <w:sz w:val="24"/>
                <w:szCs w:val="24"/>
              </w:rPr>
            </w:pPr>
            <w:r>
              <w:rPr>
                <w:sz w:val="24"/>
                <w:szCs w:val="24"/>
              </w:rPr>
              <w:t xml:space="preserve"> N</w:t>
            </w:r>
          </w:p>
          <w:p w14:paraId="7D17E1D5" w14:textId="77777777" w:rsidR="005828D1" w:rsidRDefault="005828D1" w:rsidP="0036663C">
            <w:pPr>
              <w:spacing w:before="69"/>
              <w:ind w:left="569"/>
              <w:rPr>
                <w:sz w:val="24"/>
                <w:szCs w:val="24"/>
              </w:rPr>
            </w:pPr>
            <w:r>
              <w:rPr>
                <w:sz w:val="24"/>
                <w:szCs w:val="24"/>
              </w:rPr>
              <w:t xml:space="preserve"> P</w:t>
            </w:r>
          </w:p>
          <w:p w14:paraId="183F9853" w14:textId="77777777" w:rsidR="005828D1" w:rsidRDefault="005828D1" w:rsidP="0036663C">
            <w:pPr>
              <w:spacing w:before="17" w:line="260" w:lineRule="exact"/>
              <w:rPr>
                <w:sz w:val="26"/>
                <w:szCs w:val="26"/>
              </w:rPr>
            </w:pPr>
          </w:p>
          <w:p w14:paraId="5AC36A03" w14:textId="77777777" w:rsidR="005828D1" w:rsidRDefault="005828D1" w:rsidP="0036663C">
            <w:pPr>
              <w:ind w:left="569"/>
              <w:rPr>
                <w:sz w:val="24"/>
                <w:szCs w:val="24"/>
              </w:rPr>
            </w:pPr>
            <w:r>
              <w:rPr>
                <w:sz w:val="24"/>
                <w:szCs w:val="24"/>
              </w:rPr>
              <w:t>P</w:t>
            </w:r>
          </w:p>
        </w:tc>
        <w:tc>
          <w:tcPr>
            <w:tcW w:w="720" w:type="dxa"/>
            <w:tcBorders>
              <w:top w:val="nil"/>
              <w:left w:val="nil"/>
              <w:bottom w:val="nil"/>
              <w:right w:val="nil"/>
            </w:tcBorders>
          </w:tcPr>
          <w:p w14:paraId="15C6E855" w14:textId="77777777" w:rsidR="005828D1" w:rsidRDefault="005828D1" w:rsidP="0036663C">
            <w:pPr>
              <w:spacing w:before="69"/>
              <w:ind w:left="235" w:right="276"/>
              <w:jc w:val="center"/>
              <w:rPr>
                <w:sz w:val="24"/>
                <w:szCs w:val="24"/>
              </w:rPr>
            </w:pPr>
            <w:r>
              <w:rPr>
                <w:sz w:val="24"/>
                <w:szCs w:val="24"/>
              </w:rPr>
              <w:t>N</w:t>
            </w:r>
          </w:p>
          <w:p w14:paraId="0ACBC64B" w14:textId="77777777" w:rsidR="005828D1" w:rsidRDefault="005828D1" w:rsidP="0036663C">
            <w:pPr>
              <w:spacing w:before="69"/>
              <w:ind w:left="235" w:right="276"/>
              <w:jc w:val="center"/>
              <w:rPr>
                <w:sz w:val="24"/>
                <w:szCs w:val="24"/>
              </w:rPr>
            </w:pPr>
            <w:r>
              <w:rPr>
                <w:sz w:val="24"/>
                <w:szCs w:val="24"/>
              </w:rPr>
              <w:t>P</w:t>
            </w:r>
          </w:p>
          <w:p w14:paraId="4682F4AD" w14:textId="77777777" w:rsidR="005828D1" w:rsidRDefault="005828D1" w:rsidP="0036663C">
            <w:pPr>
              <w:spacing w:before="17" w:line="260" w:lineRule="exact"/>
              <w:rPr>
                <w:sz w:val="26"/>
                <w:szCs w:val="26"/>
              </w:rPr>
            </w:pPr>
          </w:p>
          <w:p w14:paraId="28F16AFD" w14:textId="77777777" w:rsidR="005828D1" w:rsidRDefault="005828D1" w:rsidP="0036663C">
            <w:pPr>
              <w:ind w:left="235" w:right="276"/>
              <w:jc w:val="center"/>
              <w:rPr>
                <w:sz w:val="24"/>
                <w:szCs w:val="24"/>
              </w:rPr>
            </w:pPr>
            <w:r>
              <w:rPr>
                <w:sz w:val="24"/>
                <w:szCs w:val="24"/>
              </w:rPr>
              <w:t>P</w:t>
            </w:r>
          </w:p>
        </w:tc>
        <w:tc>
          <w:tcPr>
            <w:tcW w:w="720" w:type="dxa"/>
            <w:tcBorders>
              <w:top w:val="nil"/>
              <w:left w:val="nil"/>
              <w:bottom w:val="nil"/>
              <w:right w:val="nil"/>
            </w:tcBorders>
          </w:tcPr>
          <w:p w14:paraId="50A23317" w14:textId="77777777" w:rsidR="005828D1" w:rsidRDefault="005828D1" w:rsidP="0036663C">
            <w:pPr>
              <w:spacing w:before="69"/>
              <w:ind w:left="236" w:right="275"/>
              <w:jc w:val="center"/>
              <w:rPr>
                <w:sz w:val="24"/>
                <w:szCs w:val="24"/>
              </w:rPr>
            </w:pPr>
            <w:r>
              <w:rPr>
                <w:sz w:val="24"/>
                <w:szCs w:val="24"/>
              </w:rPr>
              <w:t>N</w:t>
            </w:r>
          </w:p>
          <w:p w14:paraId="798EE89F" w14:textId="77777777" w:rsidR="005828D1" w:rsidRDefault="005828D1" w:rsidP="0036663C">
            <w:pPr>
              <w:spacing w:before="69"/>
              <w:ind w:left="236" w:right="275"/>
              <w:jc w:val="center"/>
              <w:rPr>
                <w:sz w:val="24"/>
                <w:szCs w:val="24"/>
              </w:rPr>
            </w:pPr>
            <w:r>
              <w:rPr>
                <w:sz w:val="24"/>
                <w:szCs w:val="24"/>
              </w:rPr>
              <w:t>P</w:t>
            </w:r>
          </w:p>
          <w:p w14:paraId="7A7F11D8" w14:textId="77777777" w:rsidR="005828D1" w:rsidRDefault="005828D1" w:rsidP="0036663C">
            <w:pPr>
              <w:spacing w:before="17" w:line="260" w:lineRule="exact"/>
              <w:rPr>
                <w:sz w:val="26"/>
                <w:szCs w:val="26"/>
              </w:rPr>
            </w:pPr>
          </w:p>
          <w:p w14:paraId="77DC95DC" w14:textId="77777777" w:rsidR="005828D1" w:rsidRDefault="005828D1" w:rsidP="0036663C">
            <w:pPr>
              <w:ind w:left="236" w:right="275"/>
              <w:jc w:val="center"/>
              <w:rPr>
                <w:sz w:val="24"/>
                <w:szCs w:val="24"/>
              </w:rPr>
            </w:pPr>
            <w:r>
              <w:rPr>
                <w:sz w:val="24"/>
                <w:szCs w:val="24"/>
              </w:rPr>
              <w:t>P</w:t>
            </w:r>
          </w:p>
        </w:tc>
        <w:tc>
          <w:tcPr>
            <w:tcW w:w="720" w:type="dxa"/>
            <w:tcBorders>
              <w:top w:val="nil"/>
              <w:left w:val="nil"/>
              <w:bottom w:val="nil"/>
              <w:right w:val="nil"/>
            </w:tcBorders>
          </w:tcPr>
          <w:p w14:paraId="646E05A4" w14:textId="77777777" w:rsidR="005828D1" w:rsidRDefault="005828D1" w:rsidP="0036663C">
            <w:pPr>
              <w:spacing w:before="69"/>
              <w:ind w:left="235" w:right="275"/>
              <w:rPr>
                <w:sz w:val="24"/>
                <w:szCs w:val="24"/>
              </w:rPr>
            </w:pPr>
            <w:r>
              <w:rPr>
                <w:sz w:val="24"/>
                <w:szCs w:val="24"/>
              </w:rPr>
              <w:t>N</w:t>
            </w:r>
          </w:p>
          <w:p w14:paraId="6BDB53FF" w14:textId="77777777" w:rsidR="005828D1" w:rsidRDefault="005828D1" w:rsidP="0036663C">
            <w:pPr>
              <w:spacing w:before="69"/>
              <w:ind w:left="235" w:right="275"/>
              <w:rPr>
                <w:sz w:val="24"/>
                <w:szCs w:val="24"/>
              </w:rPr>
            </w:pPr>
            <w:r>
              <w:rPr>
                <w:sz w:val="24"/>
                <w:szCs w:val="24"/>
              </w:rPr>
              <w:t>P</w:t>
            </w:r>
          </w:p>
          <w:p w14:paraId="58323B4C" w14:textId="77777777" w:rsidR="005828D1" w:rsidRDefault="005828D1" w:rsidP="0036663C">
            <w:pPr>
              <w:spacing w:before="17" w:line="260" w:lineRule="exact"/>
              <w:rPr>
                <w:sz w:val="26"/>
                <w:szCs w:val="26"/>
              </w:rPr>
            </w:pPr>
          </w:p>
          <w:p w14:paraId="1A19AE8D" w14:textId="77777777" w:rsidR="005828D1" w:rsidRDefault="005828D1" w:rsidP="0036663C">
            <w:pPr>
              <w:ind w:left="235" w:right="275"/>
              <w:jc w:val="center"/>
              <w:rPr>
                <w:sz w:val="24"/>
                <w:szCs w:val="24"/>
              </w:rPr>
            </w:pPr>
            <w:r>
              <w:rPr>
                <w:sz w:val="24"/>
                <w:szCs w:val="24"/>
              </w:rPr>
              <w:t>P</w:t>
            </w:r>
          </w:p>
        </w:tc>
        <w:tc>
          <w:tcPr>
            <w:tcW w:w="720" w:type="dxa"/>
            <w:tcBorders>
              <w:top w:val="nil"/>
              <w:left w:val="nil"/>
              <w:bottom w:val="nil"/>
              <w:right w:val="nil"/>
            </w:tcBorders>
          </w:tcPr>
          <w:p w14:paraId="664A05D3" w14:textId="4601ABDC" w:rsidR="005828D1" w:rsidRDefault="005828D1" w:rsidP="0036663C">
            <w:pPr>
              <w:spacing w:before="69"/>
              <w:ind w:right="236"/>
              <w:rPr>
                <w:sz w:val="24"/>
                <w:szCs w:val="24"/>
              </w:rPr>
            </w:pPr>
            <w:r>
              <w:rPr>
                <w:sz w:val="24"/>
                <w:szCs w:val="24"/>
              </w:rPr>
              <w:t xml:space="preserve">  N</w:t>
            </w:r>
          </w:p>
          <w:p w14:paraId="40CE6F1B" w14:textId="7458D8BB" w:rsidR="005828D1" w:rsidRDefault="005828D1" w:rsidP="0036663C">
            <w:pPr>
              <w:spacing w:before="69"/>
              <w:ind w:right="236"/>
              <w:rPr>
                <w:sz w:val="24"/>
                <w:szCs w:val="24"/>
              </w:rPr>
            </w:pPr>
            <w:r>
              <w:rPr>
                <w:sz w:val="24"/>
                <w:szCs w:val="24"/>
              </w:rPr>
              <w:t xml:space="preserve">  N</w:t>
            </w:r>
          </w:p>
          <w:p w14:paraId="4A893786" w14:textId="77777777" w:rsidR="005828D1" w:rsidRDefault="005828D1" w:rsidP="0036663C">
            <w:pPr>
              <w:spacing w:before="17" w:line="260" w:lineRule="exact"/>
              <w:rPr>
                <w:sz w:val="26"/>
                <w:szCs w:val="26"/>
              </w:rPr>
            </w:pPr>
          </w:p>
          <w:p w14:paraId="0D23EBEB" w14:textId="77777777" w:rsidR="005828D1" w:rsidRDefault="005828D1" w:rsidP="0036663C">
            <w:pPr>
              <w:ind w:left="235" w:right="275"/>
              <w:jc w:val="center"/>
              <w:rPr>
                <w:sz w:val="24"/>
                <w:szCs w:val="24"/>
              </w:rPr>
            </w:pPr>
            <w:r>
              <w:rPr>
                <w:sz w:val="24"/>
                <w:szCs w:val="24"/>
              </w:rPr>
              <w:t>P</w:t>
            </w:r>
          </w:p>
        </w:tc>
        <w:tc>
          <w:tcPr>
            <w:tcW w:w="487" w:type="dxa"/>
            <w:tcBorders>
              <w:top w:val="nil"/>
              <w:left w:val="nil"/>
              <w:bottom w:val="nil"/>
              <w:right w:val="nil"/>
            </w:tcBorders>
          </w:tcPr>
          <w:p w14:paraId="361E60DA" w14:textId="7D41E166" w:rsidR="005828D1" w:rsidRDefault="005828D1" w:rsidP="0036663C">
            <w:pPr>
              <w:spacing w:before="69"/>
              <w:rPr>
                <w:sz w:val="24"/>
                <w:szCs w:val="24"/>
              </w:rPr>
            </w:pPr>
            <w:r>
              <w:rPr>
                <w:sz w:val="24"/>
                <w:szCs w:val="24"/>
              </w:rPr>
              <w:t xml:space="preserve"> N</w:t>
            </w:r>
          </w:p>
          <w:p w14:paraId="467653CD" w14:textId="1DB0336D" w:rsidR="005828D1" w:rsidRDefault="008646F3" w:rsidP="0036663C">
            <w:pPr>
              <w:spacing w:before="69"/>
              <w:rPr>
                <w:sz w:val="24"/>
                <w:szCs w:val="24"/>
              </w:rPr>
            </w:pPr>
            <w:r>
              <w:rPr>
                <w:sz w:val="24"/>
                <w:szCs w:val="24"/>
              </w:rPr>
              <w:t xml:space="preserve"> </w:t>
            </w:r>
            <w:r w:rsidR="005828D1">
              <w:rPr>
                <w:sz w:val="24"/>
                <w:szCs w:val="24"/>
              </w:rPr>
              <w:t>P</w:t>
            </w:r>
          </w:p>
          <w:p w14:paraId="4479B9B0" w14:textId="77777777" w:rsidR="005828D1" w:rsidRDefault="005828D1" w:rsidP="0036663C">
            <w:pPr>
              <w:spacing w:before="17" w:line="260" w:lineRule="exact"/>
              <w:rPr>
                <w:sz w:val="26"/>
                <w:szCs w:val="26"/>
              </w:rPr>
            </w:pPr>
          </w:p>
          <w:p w14:paraId="0CD56317" w14:textId="77777777" w:rsidR="005828D1" w:rsidRDefault="005828D1" w:rsidP="0036663C">
            <w:pPr>
              <w:ind w:left="274"/>
              <w:rPr>
                <w:sz w:val="24"/>
                <w:szCs w:val="24"/>
              </w:rPr>
            </w:pPr>
            <w:r>
              <w:rPr>
                <w:sz w:val="24"/>
                <w:szCs w:val="24"/>
              </w:rPr>
              <w:t>P</w:t>
            </w:r>
          </w:p>
        </w:tc>
      </w:tr>
    </w:tbl>
    <w:p w14:paraId="52C1EB2D" w14:textId="77777777" w:rsidR="005828D1" w:rsidRPr="00762456" w:rsidRDefault="005828D1" w:rsidP="005828D1">
      <w:pPr>
        <w:ind w:right="192"/>
        <w:rPr>
          <w:color w:val="FF0000"/>
          <w:sz w:val="24"/>
          <w:szCs w:val="24"/>
        </w:rPr>
      </w:pPr>
    </w:p>
    <w:p w14:paraId="5F9AD952" w14:textId="77777777" w:rsidR="005828D1" w:rsidRDefault="005828D1" w:rsidP="007B02D8">
      <w:pPr>
        <w:jc w:val="both"/>
      </w:pPr>
    </w:p>
    <w:p w14:paraId="00000042" w14:textId="0DBF875B" w:rsidR="00B62EE1" w:rsidRDefault="007B02D8" w:rsidP="006805AF">
      <w:pPr>
        <w:jc w:val="both"/>
      </w:pPr>
      <w:r>
        <w:t>End</w:t>
      </w:r>
    </w:p>
    <w:p w14:paraId="00000043" w14:textId="77777777" w:rsidR="00B62EE1" w:rsidRDefault="00B62EE1" w:rsidP="001033C2">
      <w:pPr>
        <w:ind w:left="1440"/>
        <w:jc w:val="both"/>
      </w:pPr>
    </w:p>
    <w:p w14:paraId="00000044" w14:textId="77777777" w:rsidR="00B62EE1" w:rsidRDefault="00B62EE1" w:rsidP="001033C2">
      <w:pPr>
        <w:ind w:left="1440"/>
        <w:jc w:val="both"/>
      </w:pPr>
    </w:p>
    <w:sectPr w:rsidR="00B62E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BF536" w14:textId="77777777" w:rsidR="00E0749F" w:rsidRDefault="00E0749F">
      <w:pPr>
        <w:spacing w:line="240" w:lineRule="auto"/>
      </w:pPr>
      <w:r>
        <w:separator/>
      </w:r>
    </w:p>
  </w:endnote>
  <w:endnote w:type="continuationSeparator" w:id="0">
    <w:p w14:paraId="6B9B855B" w14:textId="77777777" w:rsidR="00E0749F" w:rsidRDefault="00E07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A" w14:textId="77777777" w:rsidR="00B62EE1" w:rsidRDefault="00B62EE1">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8" w14:textId="77777777" w:rsidR="00B62EE1" w:rsidRDefault="00B62EE1">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9" w14:textId="77777777" w:rsidR="00B62EE1" w:rsidRDefault="00B62EE1">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DC0FD" w14:textId="77777777" w:rsidR="00E0749F" w:rsidRDefault="00E0749F">
      <w:pPr>
        <w:spacing w:line="240" w:lineRule="auto"/>
      </w:pPr>
      <w:r>
        <w:separator/>
      </w:r>
    </w:p>
  </w:footnote>
  <w:footnote w:type="continuationSeparator" w:id="0">
    <w:p w14:paraId="1EE3BE76" w14:textId="77777777" w:rsidR="00E0749F" w:rsidRDefault="00E074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7" w14:textId="097127FF" w:rsidR="00B62EE1" w:rsidRDefault="00FE62A4">
    <w:pPr>
      <w:pBdr>
        <w:top w:val="nil"/>
        <w:left w:val="nil"/>
        <w:bottom w:val="nil"/>
        <w:right w:val="nil"/>
        <w:between w:val="nil"/>
      </w:pBdr>
      <w:tabs>
        <w:tab w:val="center" w:pos="4680"/>
        <w:tab w:val="right" w:pos="9360"/>
      </w:tabs>
      <w:spacing w:line="240" w:lineRule="auto"/>
      <w:rPr>
        <w:color w:val="000000"/>
      </w:rPr>
    </w:pPr>
    <w:r>
      <w:rPr>
        <w:noProof/>
      </w:rPr>
      <mc:AlternateContent>
        <mc:Choice Requires="wps">
          <w:drawing>
            <wp:anchor distT="0" distB="0" distL="0" distR="0" simplePos="0" relativeHeight="251665408" behindDoc="0" locked="0" layoutInCell="1" allowOverlap="1" wp14:anchorId="747D55E4" wp14:editId="670663CB">
              <wp:simplePos x="635" y="635"/>
              <wp:positionH relativeFrom="page">
                <wp:align>left</wp:align>
              </wp:positionH>
              <wp:positionV relativeFrom="page">
                <wp:align>top</wp:align>
              </wp:positionV>
              <wp:extent cx="882015" cy="368935"/>
              <wp:effectExtent l="0" t="0" r="13335" b="12065"/>
              <wp:wrapNone/>
              <wp:docPr id="366564778"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2015" cy="368935"/>
                      </a:xfrm>
                      <a:prstGeom prst="rect">
                        <a:avLst/>
                      </a:prstGeom>
                      <a:noFill/>
                      <a:ln>
                        <a:noFill/>
                      </a:ln>
                    </wps:spPr>
                    <wps:txbx>
                      <w:txbxContent>
                        <w:p w14:paraId="23999F8C" w14:textId="578A7DEC" w:rsidR="00FE62A4" w:rsidRPr="00FE62A4" w:rsidRDefault="00FE62A4" w:rsidP="00FE62A4">
                          <w:pPr>
                            <w:rPr>
                              <w:rFonts w:ascii="Calibri" w:eastAsia="Calibri" w:hAnsi="Calibri" w:cs="Calibri"/>
                              <w:noProof/>
                              <w:color w:val="000000"/>
                              <w:sz w:val="20"/>
                              <w:szCs w:val="20"/>
                            </w:rPr>
                          </w:pPr>
                          <w:r w:rsidRPr="00FE62A4">
                            <w:rPr>
                              <w:rFonts w:ascii="Calibri" w:eastAsia="Calibri" w:hAnsi="Calibri" w:cs="Calibri"/>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7D55E4" id="_x0000_t202" coordsize="21600,21600" o:spt="202" path="m,l,21600r21600,l21600,xe">
              <v:stroke joinstyle="miter"/>
              <v:path gradientshapeok="t" o:connecttype="rect"/>
            </v:shapetype>
            <v:shape id="Text Box 2" o:spid="_x0000_s1026" type="#_x0000_t202" alt="Confidential" style="position:absolute;margin-left:0;margin-top:0;width:69.45pt;height:29.0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" filled="f" stroked="f">
              <v:fill o:detectmouseclick="t"/>
              <v:textbox style="mso-fit-shape-to-text:t" inset="20pt,15pt,0,0">
                <w:txbxContent>
                  <w:p w14:paraId="23999F8C" w14:textId="578A7DEC" w:rsidR="00FE62A4" w:rsidRPr="00FE62A4" w:rsidRDefault="00FE62A4" w:rsidP="00FE62A4">
                    <w:pPr>
                      <w:rPr>
                        <w:rFonts w:ascii="Calibri" w:eastAsia="Calibri" w:hAnsi="Calibri" w:cs="Calibri"/>
                        <w:noProof/>
                        <w:color w:val="000000"/>
                        <w:sz w:val="20"/>
                        <w:szCs w:val="20"/>
                      </w:rPr>
                    </w:pPr>
                    <w:r w:rsidRPr="00FE62A4">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5" w14:textId="551817CF" w:rsidR="00B62EE1" w:rsidRDefault="00FE62A4">
    <w:r>
      <w:rPr>
        <w:noProof/>
      </w:rPr>
      <mc:AlternateContent>
        <mc:Choice Requires="wps">
          <w:drawing>
            <wp:anchor distT="0" distB="0" distL="0" distR="0" simplePos="0" relativeHeight="251666432" behindDoc="0" locked="0" layoutInCell="1" allowOverlap="1" wp14:anchorId="2887ABB1" wp14:editId="2823A9C7">
              <wp:simplePos x="914400" y="460858"/>
              <wp:positionH relativeFrom="page">
                <wp:align>left</wp:align>
              </wp:positionH>
              <wp:positionV relativeFrom="page">
                <wp:align>top</wp:align>
              </wp:positionV>
              <wp:extent cx="882015" cy="368935"/>
              <wp:effectExtent l="0" t="0" r="13335" b="12065"/>
              <wp:wrapNone/>
              <wp:docPr id="1452445130"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2015" cy="368935"/>
                      </a:xfrm>
                      <a:prstGeom prst="rect">
                        <a:avLst/>
                      </a:prstGeom>
                      <a:noFill/>
                      <a:ln>
                        <a:noFill/>
                      </a:ln>
                    </wps:spPr>
                    <wps:txbx>
                      <w:txbxContent>
                        <w:p w14:paraId="738D8A52" w14:textId="3AD0C996" w:rsidR="00FE62A4" w:rsidRPr="00FE62A4" w:rsidRDefault="00FE62A4" w:rsidP="00FE62A4">
                          <w:pPr>
                            <w:rPr>
                              <w:rFonts w:ascii="Calibri" w:eastAsia="Calibri" w:hAnsi="Calibri" w:cs="Calibri"/>
                              <w:noProof/>
                              <w:color w:val="000000"/>
                              <w:sz w:val="20"/>
                              <w:szCs w:val="20"/>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87ABB1" id="_x0000_t202" coordsize="21600,21600" o:spt="202" path="m,l,21600r21600,l21600,xe">
              <v:stroke joinstyle="miter"/>
              <v:path gradientshapeok="t" o:connecttype="rect"/>
            </v:shapetype>
            <v:shape id="Text Box 3" o:spid="_x0000_s1027" type="#_x0000_t202" alt="Confidential" style="position:absolute;margin-left:0;margin-top:0;width:69.45pt;height:29.0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" filled="f" stroked="f">
              <v:textbox style="mso-fit-shape-to-text:t" inset="20pt,15pt,0,0">
                <w:txbxContent>
                  <w:p w14:paraId="738D8A52" w14:textId="3AD0C996" w:rsidR="00FE62A4" w:rsidRPr="00FE62A4" w:rsidRDefault="00FE62A4" w:rsidP="00FE62A4">
                    <w:pPr>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6" w14:textId="7D7EEDAE" w:rsidR="00B62EE1" w:rsidRDefault="00FE62A4">
    <w:pPr>
      <w:pBdr>
        <w:top w:val="nil"/>
        <w:left w:val="nil"/>
        <w:bottom w:val="nil"/>
        <w:right w:val="nil"/>
        <w:between w:val="nil"/>
      </w:pBdr>
      <w:tabs>
        <w:tab w:val="center" w:pos="4680"/>
        <w:tab w:val="right" w:pos="9360"/>
      </w:tabs>
      <w:spacing w:line="240" w:lineRule="auto"/>
      <w:rPr>
        <w:color w:val="000000"/>
      </w:rPr>
    </w:pPr>
    <w:r>
      <w:rPr>
        <w:noProof/>
      </w:rPr>
      <mc:AlternateContent>
        <mc:Choice Requires="wps">
          <w:drawing>
            <wp:anchor distT="0" distB="0" distL="0" distR="0" simplePos="0" relativeHeight="251664384" behindDoc="0" locked="0" layoutInCell="1" allowOverlap="1" wp14:anchorId="6DFB3961" wp14:editId="6982B8F0">
              <wp:simplePos x="635" y="635"/>
              <wp:positionH relativeFrom="page">
                <wp:align>left</wp:align>
              </wp:positionH>
              <wp:positionV relativeFrom="page">
                <wp:align>top</wp:align>
              </wp:positionV>
              <wp:extent cx="882015" cy="368935"/>
              <wp:effectExtent l="0" t="0" r="13335" b="12065"/>
              <wp:wrapNone/>
              <wp:docPr id="1555136037"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2015" cy="368935"/>
                      </a:xfrm>
                      <a:prstGeom prst="rect">
                        <a:avLst/>
                      </a:prstGeom>
                      <a:noFill/>
                      <a:ln>
                        <a:noFill/>
                      </a:ln>
                    </wps:spPr>
                    <wps:txbx>
                      <w:txbxContent>
                        <w:p w14:paraId="1B1138F6" w14:textId="7EC2F846" w:rsidR="00FE62A4" w:rsidRPr="00FE62A4" w:rsidRDefault="00FE62A4" w:rsidP="00FE62A4">
                          <w:pPr>
                            <w:rPr>
                              <w:rFonts w:ascii="Calibri" w:eastAsia="Calibri" w:hAnsi="Calibri" w:cs="Calibri"/>
                              <w:noProof/>
                              <w:color w:val="000000"/>
                              <w:sz w:val="20"/>
                              <w:szCs w:val="20"/>
                            </w:rPr>
                          </w:pPr>
                          <w:r w:rsidRPr="00FE62A4">
                            <w:rPr>
                              <w:rFonts w:ascii="Calibri" w:eastAsia="Calibri" w:hAnsi="Calibri" w:cs="Calibri"/>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FB3961" id="_x0000_t202" coordsize="21600,21600" o:spt="202" path="m,l,21600r21600,l21600,xe">
              <v:stroke joinstyle="miter"/>
              <v:path gradientshapeok="t" o:connecttype="rect"/>
            </v:shapetype>
            <v:shape id="Text Box 1" o:spid="_x0000_s1028" type="#_x0000_t202" alt="Confidential" style="position:absolute;margin-left:0;margin-top:0;width:69.45pt;height:29.0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" filled="f" stroked="f">
              <v:fill o:detectmouseclick="t"/>
              <v:textbox style="mso-fit-shape-to-text:t" inset="20pt,15pt,0,0">
                <w:txbxContent>
                  <w:p w14:paraId="1B1138F6" w14:textId="7EC2F846" w:rsidR="00FE62A4" w:rsidRPr="00FE62A4" w:rsidRDefault="00FE62A4" w:rsidP="00FE62A4">
                    <w:pPr>
                      <w:rPr>
                        <w:rFonts w:ascii="Calibri" w:eastAsia="Calibri" w:hAnsi="Calibri" w:cs="Calibri"/>
                        <w:noProof/>
                        <w:color w:val="000000"/>
                        <w:sz w:val="20"/>
                        <w:szCs w:val="20"/>
                      </w:rPr>
                    </w:pPr>
                    <w:r w:rsidRPr="00FE62A4">
                      <w:rPr>
                        <w:rFonts w:ascii="Calibri" w:eastAsia="Calibri" w:hAnsi="Calibri" w:cs="Calibri"/>
                        <w:noProof/>
                        <w:color w:val="00000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55157"/>
    <w:multiLevelType w:val="multilevel"/>
    <w:tmpl w:val="58566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DE123E"/>
    <w:multiLevelType w:val="multilevel"/>
    <w:tmpl w:val="0A84E3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6A1935"/>
    <w:multiLevelType w:val="multilevel"/>
    <w:tmpl w:val="67848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BC005AC"/>
    <w:multiLevelType w:val="multilevel"/>
    <w:tmpl w:val="67848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64578962">
    <w:abstractNumId w:val="1"/>
  </w:num>
  <w:num w:numId="2" w16cid:durableId="1779907550">
    <w:abstractNumId w:val="0"/>
  </w:num>
  <w:num w:numId="3" w16cid:durableId="140972152">
    <w:abstractNumId w:val="2"/>
  </w:num>
  <w:num w:numId="4" w16cid:durableId="1149247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EE1"/>
    <w:rsid w:val="00033FCE"/>
    <w:rsid w:val="000463AC"/>
    <w:rsid w:val="0006259B"/>
    <w:rsid w:val="001033C2"/>
    <w:rsid w:val="0013157C"/>
    <w:rsid w:val="001A064C"/>
    <w:rsid w:val="00231716"/>
    <w:rsid w:val="0029649A"/>
    <w:rsid w:val="002C5A6E"/>
    <w:rsid w:val="002D37D0"/>
    <w:rsid w:val="00306200"/>
    <w:rsid w:val="00330BDF"/>
    <w:rsid w:val="0040032C"/>
    <w:rsid w:val="00480A5E"/>
    <w:rsid w:val="00487454"/>
    <w:rsid w:val="005828D1"/>
    <w:rsid w:val="005A494A"/>
    <w:rsid w:val="00623ADD"/>
    <w:rsid w:val="006805AF"/>
    <w:rsid w:val="00691B81"/>
    <w:rsid w:val="006933C7"/>
    <w:rsid w:val="007645E7"/>
    <w:rsid w:val="00780022"/>
    <w:rsid w:val="007850C9"/>
    <w:rsid w:val="007A5E76"/>
    <w:rsid w:val="007B02D8"/>
    <w:rsid w:val="008646F3"/>
    <w:rsid w:val="008C5424"/>
    <w:rsid w:val="00913B38"/>
    <w:rsid w:val="00A0183E"/>
    <w:rsid w:val="00A045BE"/>
    <w:rsid w:val="00A5787B"/>
    <w:rsid w:val="00AC3DBC"/>
    <w:rsid w:val="00B62EE1"/>
    <w:rsid w:val="00B831CE"/>
    <w:rsid w:val="00BC52B0"/>
    <w:rsid w:val="00BE7A00"/>
    <w:rsid w:val="00C10FAB"/>
    <w:rsid w:val="00C27330"/>
    <w:rsid w:val="00C276E4"/>
    <w:rsid w:val="00CC4773"/>
    <w:rsid w:val="00CF3F90"/>
    <w:rsid w:val="00E0749F"/>
    <w:rsid w:val="00E40CAB"/>
    <w:rsid w:val="00E906C6"/>
    <w:rsid w:val="00F14FDD"/>
    <w:rsid w:val="00FB1880"/>
    <w:rsid w:val="00FE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10B1D"/>
  <w15:docId w15:val="{65D69819-2D15-4979-82D1-6B6D4457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13B38"/>
    <w:rPr>
      <w:sz w:val="16"/>
      <w:szCs w:val="16"/>
    </w:rPr>
  </w:style>
  <w:style w:type="paragraph" w:styleId="CommentText">
    <w:name w:val="annotation text"/>
    <w:basedOn w:val="Normal"/>
    <w:link w:val="CommentTextChar"/>
    <w:uiPriority w:val="99"/>
    <w:unhideWhenUsed/>
    <w:rsid w:val="00913B38"/>
    <w:pPr>
      <w:spacing w:line="240" w:lineRule="auto"/>
    </w:pPr>
    <w:rPr>
      <w:sz w:val="20"/>
      <w:szCs w:val="20"/>
    </w:rPr>
  </w:style>
  <w:style w:type="character" w:customStyle="1" w:styleId="CommentTextChar">
    <w:name w:val="Comment Text Char"/>
    <w:basedOn w:val="DefaultParagraphFont"/>
    <w:link w:val="CommentText"/>
    <w:uiPriority w:val="99"/>
    <w:rsid w:val="00913B38"/>
    <w:rPr>
      <w:sz w:val="20"/>
      <w:szCs w:val="20"/>
    </w:rPr>
  </w:style>
  <w:style w:type="paragraph" w:styleId="CommentSubject">
    <w:name w:val="annotation subject"/>
    <w:basedOn w:val="CommentText"/>
    <w:next w:val="CommentText"/>
    <w:link w:val="CommentSubjectChar"/>
    <w:uiPriority w:val="99"/>
    <w:semiHidden/>
    <w:unhideWhenUsed/>
    <w:rsid w:val="00913B38"/>
    <w:rPr>
      <w:b/>
      <w:bCs/>
    </w:rPr>
  </w:style>
  <w:style w:type="character" w:customStyle="1" w:styleId="CommentSubjectChar">
    <w:name w:val="Comment Subject Char"/>
    <w:basedOn w:val="CommentTextChar"/>
    <w:link w:val="CommentSubject"/>
    <w:uiPriority w:val="99"/>
    <w:semiHidden/>
    <w:rsid w:val="00913B38"/>
    <w:rPr>
      <w:b/>
      <w:bCs/>
      <w:sz w:val="20"/>
      <w:szCs w:val="20"/>
    </w:rPr>
  </w:style>
  <w:style w:type="paragraph" w:styleId="Revision">
    <w:name w:val="Revision"/>
    <w:hidden/>
    <w:uiPriority w:val="99"/>
    <w:semiHidden/>
    <w:rsid w:val="007850C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qeyxMZPD0vuB3e1LIzeUCJaL1Q==">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5100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Skrip</dc:creator>
  <cp:lastModifiedBy>Diane Dunfee</cp:lastModifiedBy>
  <cp:revision>2</cp:revision>
  <cp:lastPrinted>2025-03-04T18:19:00Z</cp:lastPrinted>
  <dcterms:created xsi:type="dcterms:W3CDTF">2025-03-12T13:09:00Z</dcterms:created>
  <dcterms:modified xsi:type="dcterms:W3CDTF">2025-03-12T13:09:00Z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5cb17e25,15d955aa,56928dca</vt:lpwstr>
  </property>
  <property fmtid="{D5CDD505-2E9C-101B-9397-08002B2CF9AE}" pid="3" name="ClassificationContentMarkingHeaderFontProps">
    <vt:lpwstr>#000000,10,Calibri</vt:lpwstr>
  </property>
  <property fmtid="{D5CDD505-2E9C-101B-9397-08002B2CF9AE}" pid="4" name="ClassificationContentMarkingHeaderText">
    <vt:lpwstr>Confidential</vt:lpwstr>
  </property>
  <property fmtid="{D5CDD505-2E9C-101B-9397-08002B2CF9AE}" pid="5" name="MSIP_Label_e0f90fca-59d9-4aac-bcc2-47e1f4ce48b8_Enabled">
    <vt:lpwstr>true</vt:lpwstr>
  </property>
  <property fmtid="{D5CDD505-2E9C-101B-9397-08002B2CF9AE}" pid="6" name="MSIP_Label_e0f90fca-59d9-4aac-bcc2-47e1f4ce48b8_SetDate">
    <vt:lpwstr>2025-02-05T22:26:57Z</vt:lpwstr>
  </property>
  <property fmtid="{D5CDD505-2E9C-101B-9397-08002B2CF9AE}" pid="7" name="MSIP_Label_e0f90fca-59d9-4aac-bcc2-47e1f4ce48b8_Method">
    <vt:lpwstr>Standard</vt:lpwstr>
  </property>
  <property fmtid="{D5CDD505-2E9C-101B-9397-08002B2CF9AE}" pid="8" name="MSIP_Label_e0f90fca-59d9-4aac-bcc2-47e1f4ce48b8_Name">
    <vt:lpwstr>US Confidential</vt:lpwstr>
  </property>
  <property fmtid="{D5CDD505-2E9C-101B-9397-08002B2CF9AE}" pid="9" name="MSIP_Label_e0f90fca-59d9-4aac-bcc2-47e1f4ce48b8_SiteId">
    <vt:lpwstr>35595a02-4d6d-44ac-99e1-f9ab4cd872db</vt:lpwstr>
  </property>
  <property fmtid="{D5CDD505-2E9C-101B-9397-08002B2CF9AE}" pid="10" name="MSIP_Label_e0f90fca-59d9-4aac-bcc2-47e1f4ce48b8_ActionId">
    <vt:lpwstr>86f36526-3ea4-4a49-be66-2429e7c91bc2</vt:lpwstr>
  </property>
  <property fmtid="{D5CDD505-2E9C-101B-9397-08002B2CF9AE}" pid="11" name="MSIP_Label_e0f90fca-59d9-4aac-bcc2-47e1f4ce48b8_ContentBits">
    <vt:lpwstr>1</vt:lpwstr>
  </property>
</Properties>
</file>